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7" w:type="dxa"/>
        <w:tblLayout w:type="fixed"/>
        <w:tblLook w:val="01E0" w:firstRow="1" w:lastRow="1" w:firstColumn="1" w:lastColumn="1" w:noHBand="0" w:noVBand="0"/>
      </w:tblPr>
      <w:tblGrid>
        <w:gridCol w:w="9647"/>
      </w:tblGrid>
      <w:tr w:rsidR="00D36F57" w:rsidRPr="00D36F57" w14:paraId="75A2B2EF" w14:textId="77777777" w:rsidTr="00CC5FDD">
        <w:trPr>
          <w:trHeight w:val="628"/>
        </w:trPr>
        <w:tc>
          <w:tcPr>
            <w:tcW w:w="9647" w:type="dxa"/>
            <w:tcFitText/>
            <w:vAlign w:val="center"/>
          </w:tcPr>
          <w:p w14:paraId="287CF5C4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Hlk87022874"/>
            <w:r w:rsidRPr="00D36F57">
              <w:rPr>
                <w:rFonts w:ascii="Times New Roman" w:eastAsia="Times New Roman" w:hAnsi="Times New Roman" w:cs="Times New Roman"/>
                <w:spacing w:val="27"/>
                <w:w w:val="99"/>
                <w:sz w:val="20"/>
                <w:szCs w:val="20"/>
              </w:rPr>
              <w:t>МИНИСТЕРСТВО НАУКИ И ВЫСШЕГО ОБРАЗОВАНИЯ РОССИЙСКОЙ ФЕДЕРАЦИ</w:t>
            </w:r>
            <w:r w:rsidRPr="00D36F57">
              <w:rPr>
                <w:rFonts w:ascii="Times New Roman" w:eastAsia="Times New Roman" w:hAnsi="Times New Roman" w:cs="Times New Roman"/>
                <w:spacing w:val="10"/>
                <w:w w:val="99"/>
                <w:sz w:val="20"/>
                <w:szCs w:val="20"/>
              </w:rPr>
              <w:t>И</w:t>
            </w:r>
          </w:p>
          <w:p w14:paraId="5CED268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6"/>
                <w:szCs w:val="16"/>
              </w:rPr>
            </w:pPr>
            <w:r w:rsidRPr="00D36F57">
              <w:rPr>
                <w:rFonts w:ascii="Times New Roman" w:eastAsia="Times New Roman" w:hAnsi="Times New Roman" w:cs="Times New Roman"/>
                <w:caps/>
                <w:spacing w:val="14"/>
                <w:sz w:val="15"/>
                <w:szCs w:val="15"/>
              </w:rPr>
              <w:t>федеральное государственное АВТОНОМНОЕ образовательное учреждение высшего образовани</w:t>
            </w:r>
            <w:r w:rsidRPr="00D36F57">
              <w:rPr>
                <w:rFonts w:ascii="Times New Roman" w:eastAsia="Times New Roman" w:hAnsi="Times New Roman" w:cs="Times New Roman"/>
                <w:caps/>
                <w:spacing w:val="19"/>
                <w:sz w:val="15"/>
                <w:szCs w:val="15"/>
              </w:rPr>
              <w:t>я</w:t>
            </w:r>
          </w:p>
          <w:p w14:paraId="10ED2B4C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spacing w:val="63"/>
                <w:sz w:val="20"/>
                <w:szCs w:val="20"/>
              </w:rPr>
              <w:t>«Национальный исследовательский ядерный университет «МИФИ</w:t>
            </w:r>
            <w:r w:rsidRPr="00D36F57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D36F57" w:rsidRPr="00D36F57" w14:paraId="68CD5B08" w14:textId="77777777" w:rsidTr="00CC5FDD">
        <w:trPr>
          <w:trHeight w:val="975"/>
        </w:trPr>
        <w:tc>
          <w:tcPr>
            <w:tcW w:w="9647" w:type="dxa"/>
          </w:tcPr>
          <w:p w14:paraId="7DB78118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</w:pPr>
            <w:proofErr w:type="spellStart"/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>Обнинский</w:t>
            </w:r>
            <w:proofErr w:type="spellEnd"/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 xml:space="preserve"> институт атомной энергетики</w:t>
            </w:r>
            <w:r w:rsidRPr="00D36F57">
              <w:rPr>
                <w:rFonts w:ascii="Book Antiqua" w:eastAsia="Times New Roman" w:hAnsi="Book Antiqua" w:cs="Times New Roman"/>
                <w:b/>
                <w:sz w:val="20"/>
                <w:szCs w:val="20"/>
              </w:rPr>
              <w:t xml:space="preserve"> </w:t>
            </w:r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 xml:space="preserve">– </w:t>
            </w:r>
          </w:p>
          <w:p w14:paraId="03E062BE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sz w:val="18"/>
                <w:szCs w:val="18"/>
              </w:rPr>
            </w:pPr>
            <w:r w:rsidRPr="00D36F57">
              <w:rPr>
                <w:rFonts w:ascii="Book Antiqua" w:eastAsia="Times New Roman" w:hAnsi="Book Antiqua" w:cs="Times New Roman"/>
                <w:sz w:val="18"/>
                <w:szCs w:val="18"/>
              </w:rPr>
              <w:t>филиал федерального государственного автономного образовательного учреждения высшего образования «Национальный исследовательский ядерный университет «МИФИ»</w:t>
            </w:r>
          </w:p>
          <w:p w14:paraId="5238D196" w14:textId="77777777" w:rsidR="00D36F57" w:rsidRPr="00D36F57" w:rsidRDefault="00D36F57" w:rsidP="00D36F57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6F57">
              <w:rPr>
                <w:rFonts w:ascii="Book Antiqua" w:eastAsia="Times New Roman" w:hAnsi="Book Antiqua" w:cs="Times New Roman"/>
                <w:b/>
                <w:sz w:val="26"/>
                <w:szCs w:val="26"/>
              </w:rPr>
              <w:t>(ИАТЭ НИЯУ МИФИ)</w:t>
            </w:r>
          </w:p>
        </w:tc>
      </w:tr>
      <w:bookmarkEnd w:id="0"/>
    </w:tbl>
    <w:p w14:paraId="292A1F32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4FFB7A1C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7D885FCE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24F71C8A" w14:textId="77777777" w:rsidR="00A4683B" w:rsidRPr="00A4683B" w:rsidRDefault="00A4683B" w:rsidP="00A4683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4683B">
        <w:rPr>
          <w:rFonts w:ascii="Times New Roman" w:eastAsia="Times New Roman" w:hAnsi="Times New Roman" w:cs="Times New Roman"/>
          <w:sz w:val="28"/>
          <w:szCs w:val="28"/>
        </w:rPr>
        <w:t>Одобрено на заседании</w:t>
      </w:r>
    </w:p>
    <w:p w14:paraId="370E9746" w14:textId="77777777" w:rsidR="00A4683B" w:rsidRPr="00A4683B" w:rsidRDefault="00A4683B" w:rsidP="00A4683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4683B">
        <w:rPr>
          <w:rFonts w:ascii="Times New Roman" w:eastAsia="Times New Roman" w:hAnsi="Times New Roman" w:cs="Times New Roman"/>
          <w:sz w:val="28"/>
          <w:szCs w:val="28"/>
        </w:rPr>
        <w:t>Ученого совета ИАТЭ НИЯУ МИФИ</w:t>
      </w:r>
    </w:p>
    <w:p w14:paraId="45CE3AA9" w14:textId="77777777" w:rsidR="00A4683B" w:rsidRPr="00A4683B" w:rsidRDefault="00A4683B" w:rsidP="00A4683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4683B">
        <w:rPr>
          <w:rFonts w:ascii="Times New Roman" w:eastAsia="Times New Roman" w:hAnsi="Times New Roman" w:cs="Times New Roman"/>
          <w:sz w:val="28"/>
          <w:szCs w:val="28"/>
        </w:rPr>
        <w:t>Протокол от 24.04.2023 № 23.4</w:t>
      </w:r>
    </w:p>
    <w:p w14:paraId="212481D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095A931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88871C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581A2E2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5952656F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490A290B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МЕТОДИЧЕСКИЕ РЕКОМЕНДАЦИИ</w:t>
      </w:r>
    </w:p>
    <w:p w14:paraId="25D55D0B" w14:textId="147179B1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 xml:space="preserve">по </w:t>
      </w:r>
      <w:r w:rsidR="00C73811">
        <w:rPr>
          <w:rFonts w:ascii="Times New Roman" w:eastAsia="Times New Roman" w:hAnsi="Times New Roman" w:cs="Times New Roman"/>
          <w:b/>
          <w:sz w:val="32"/>
          <w:szCs w:val="32"/>
        </w:rPr>
        <w:t xml:space="preserve">преподаванию </w:t>
      </w: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учебной дисциплины</w:t>
      </w:r>
    </w:p>
    <w:p w14:paraId="055F44DE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2E1B245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780CEB2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D36F57" w:rsidRPr="00D36F57" w14:paraId="0FE048DB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43863D09" w14:textId="7C577447" w:rsidR="00D36F57" w:rsidRPr="00D36F57" w:rsidRDefault="00507171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Высокомолекулярные соединения</w:t>
            </w:r>
          </w:p>
        </w:tc>
      </w:tr>
      <w:tr w:rsidR="00D36F57" w:rsidRPr="00D36F57" w14:paraId="01313CF6" w14:textId="77777777" w:rsidTr="00CC5FDD">
        <w:tc>
          <w:tcPr>
            <w:tcW w:w="10138" w:type="dxa"/>
            <w:tcBorders>
              <w:top w:val="single" w:sz="4" w:space="0" w:color="auto"/>
            </w:tcBorders>
          </w:tcPr>
          <w:p w14:paraId="2A57B115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название дисциплины</w:t>
            </w:r>
          </w:p>
        </w:tc>
      </w:tr>
      <w:tr w:rsidR="00D36F57" w:rsidRPr="00D36F57" w14:paraId="65968FB9" w14:textId="77777777" w:rsidTr="00CC5FDD">
        <w:tc>
          <w:tcPr>
            <w:tcW w:w="10138" w:type="dxa"/>
          </w:tcPr>
          <w:p w14:paraId="58FC6409" w14:textId="77777777" w:rsidR="00D36F57" w:rsidRPr="00D36F57" w:rsidRDefault="00D36F57" w:rsidP="00D36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6F57" w:rsidRPr="00D36F57" w14:paraId="2001AB80" w14:textId="77777777" w:rsidTr="00CC5FDD">
        <w:tc>
          <w:tcPr>
            <w:tcW w:w="10138" w:type="dxa"/>
          </w:tcPr>
          <w:p w14:paraId="5C14AB6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для студентов специальности/направления подготовки</w:t>
            </w:r>
          </w:p>
        </w:tc>
      </w:tr>
      <w:tr w:rsidR="00D36F57" w:rsidRPr="00D36F57" w14:paraId="24F18F04" w14:textId="77777777" w:rsidTr="00CC5FDD">
        <w:tc>
          <w:tcPr>
            <w:tcW w:w="9571" w:type="dxa"/>
          </w:tcPr>
          <w:p w14:paraId="7B1D0FBC" w14:textId="77777777" w:rsidR="00D36F57" w:rsidRPr="00D36F57" w:rsidRDefault="00D36F57" w:rsidP="00D36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F57" w:rsidRPr="00D36F57" w14:paraId="764C284C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62085FB2" w14:textId="3323B22B" w:rsidR="00D36F57" w:rsidRPr="00D36F57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04.03.01 Химия</w:t>
            </w:r>
          </w:p>
        </w:tc>
      </w:tr>
      <w:tr w:rsidR="00D36F57" w:rsidRPr="00D36F57" w14:paraId="01D7414D" w14:textId="77777777" w:rsidTr="00CC5FDD">
        <w:tc>
          <w:tcPr>
            <w:tcW w:w="9571" w:type="dxa"/>
            <w:tcBorders>
              <w:top w:val="single" w:sz="4" w:space="0" w:color="auto"/>
            </w:tcBorders>
          </w:tcPr>
          <w:p w14:paraId="62B2D661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специальности/направления подготовки</w:t>
            </w:r>
          </w:p>
        </w:tc>
      </w:tr>
      <w:tr w:rsidR="00D36F57" w:rsidRPr="00D36F57" w14:paraId="675B2690" w14:textId="77777777" w:rsidTr="00CC5FDD">
        <w:tc>
          <w:tcPr>
            <w:tcW w:w="9571" w:type="dxa"/>
          </w:tcPr>
          <w:p w14:paraId="39F0D654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6F57" w:rsidRPr="00D36F57" w14:paraId="616194FD" w14:textId="77777777" w:rsidTr="00CC5FDD">
        <w:tc>
          <w:tcPr>
            <w:tcW w:w="9571" w:type="dxa"/>
          </w:tcPr>
          <w:p w14:paraId="2EE34F2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6F57" w:rsidRPr="00D36F57" w14:paraId="757873DD" w14:textId="77777777" w:rsidTr="00CC5FDD">
        <w:tc>
          <w:tcPr>
            <w:tcW w:w="9571" w:type="dxa"/>
          </w:tcPr>
          <w:p w14:paraId="11E7C0B0" w14:textId="77777777" w:rsid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специализации/профиля</w:t>
            </w:r>
          </w:p>
          <w:p w14:paraId="779DA2B8" w14:textId="3101174D" w:rsidR="008B1052" w:rsidRPr="00D36F57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F57" w:rsidRPr="00D36F57" w14:paraId="44E56B2A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2901CB6A" w14:textId="0A77CD06" w:rsidR="00D36F57" w:rsidRPr="008B1052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8B105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Аналитическая химия</w:t>
            </w:r>
          </w:p>
        </w:tc>
      </w:tr>
      <w:tr w:rsidR="00D36F57" w:rsidRPr="00D36F57" w14:paraId="1310C25F" w14:textId="77777777" w:rsidTr="00CC5FDD">
        <w:tc>
          <w:tcPr>
            <w:tcW w:w="9571" w:type="dxa"/>
            <w:tcBorders>
              <w:top w:val="single" w:sz="4" w:space="0" w:color="auto"/>
            </w:tcBorders>
          </w:tcPr>
          <w:p w14:paraId="304CF2F1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специализации/профиля</w:t>
            </w:r>
          </w:p>
        </w:tc>
      </w:tr>
      <w:tr w:rsidR="00D36F57" w:rsidRPr="00D36F57" w14:paraId="0C3919A9" w14:textId="77777777" w:rsidTr="00CC5FDD">
        <w:tc>
          <w:tcPr>
            <w:tcW w:w="9571" w:type="dxa"/>
          </w:tcPr>
          <w:p w14:paraId="04FD808B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6F57" w:rsidRPr="00D36F57" w14:paraId="022F4294" w14:textId="77777777" w:rsidTr="00CC5FDD">
        <w:tc>
          <w:tcPr>
            <w:tcW w:w="9571" w:type="dxa"/>
          </w:tcPr>
          <w:p w14:paraId="059A0E9D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6F57" w:rsidRPr="00D36F57" w14:paraId="7CFF8B11" w14:textId="77777777" w:rsidTr="00CC5FDD">
        <w:tc>
          <w:tcPr>
            <w:tcW w:w="9571" w:type="dxa"/>
          </w:tcPr>
          <w:p w14:paraId="6A19DB50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Форма обучения: </w:t>
            </w:r>
            <w:r w:rsidRPr="00D36F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очная</w:t>
            </w:r>
          </w:p>
        </w:tc>
      </w:tr>
    </w:tbl>
    <w:p w14:paraId="7286F772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ECFBC63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27AF210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1A53053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D565C44" w14:textId="77777777" w:rsidR="00D36F57" w:rsidRPr="00D36F57" w:rsidRDefault="00D36F57" w:rsidP="008B105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51E7160" w14:textId="3BB93F74" w:rsidR="00D36F57" w:rsidRPr="00D36F57" w:rsidRDefault="00D36F57" w:rsidP="00D36F57">
      <w:pPr>
        <w:widowControl w:val="0"/>
        <w:spacing w:after="0"/>
        <w:ind w:left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 xml:space="preserve">г. Обнинск </w:t>
      </w:r>
      <w:proofErr w:type="gramStart"/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>20</w:t>
      </w:r>
      <w:r w:rsidR="00A4683B">
        <w:rPr>
          <w:rFonts w:ascii="Times New Roman" w:eastAsia="Times New Roman" w:hAnsi="Times New Roman" w:cs="Times New Roman"/>
          <w:b/>
          <w:sz w:val="28"/>
          <w:szCs w:val="28"/>
        </w:rPr>
        <w:t>23</w:t>
      </w:r>
      <w:r w:rsidR="00924DF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  <w:proofErr w:type="gramEnd"/>
      <w:r w:rsidRPr="00D36F57"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14:paraId="58755535" w14:textId="769B7B82" w:rsidR="00C73811" w:rsidRPr="00D36F57" w:rsidRDefault="00C73811" w:rsidP="00CF000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9065C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Освоение программы дисциплины «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Высокомолекулярные соединения</w:t>
      </w:r>
      <w:r w:rsidRPr="0059065C">
        <w:rPr>
          <w:rFonts w:ascii="Times New Roman" w:eastAsia="Times New Roman" w:hAnsi="Times New Roman" w:cs="Times New Roman"/>
          <w:bCs/>
          <w:sz w:val="24"/>
          <w:szCs w:val="24"/>
        </w:rPr>
        <w:t>» предусматривает: лекции (</w:t>
      </w:r>
      <w:r w:rsidR="006B1BF0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C335B8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Pr="0059065C">
        <w:rPr>
          <w:rFonts w:ascii="Times New Roman" w:eastAsia="Times New Roman" w:hAnsi="Times New Roman" w:cs="Times New Roman"/>
          <w:bCs/>
          <w:sz w:val="24"/>
          <w:szCs w:val="24"/>
        </w:rPr>
        <w:t xml:space="preserve"> час</w:t>
      </w:r>
      <w:r w:rsidR="00655F1B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Pr="0059065C">
        <w:rPr>
          <w:rFonts w:ascii="Times New Roman" w:eastAsia="Times New Roman" w:hAnsi="Times New Roman" w:cs="Times New Roman"/>
          <w:bCs/>
          <w:sz w:val="24"/>
          <w:szCs w:val="24"/>
        </w:rPr>
        <w:t xml:space="preserve">), </w:t>
      </w:r>
      <w:r w:rsidR="00C335B8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практические занятия ( </w:t>
      </w:r>
      <w:r w:rsidR="00A4683B">
        <w:rPr>
          <w:rFonts w:ascii="Times New Roman" w:eastAsia="Times New Roman" w:hAnsi="Times New Roman" w:cs="Times New Roman"/>
          <w:bCs/>
          <w:sz w:val="24"/>
          <w:szCs w:val="24"/>
        </w:rPr>
        <w:t>26 часов</w:t>
      </w:r>
      <w:r w:rsidR="00C335B8">
        <w:rPr>
          <w:rFonts w:ascii="Times New Roman" w:eastAsia="Times New Roman" w:hAnsi="Times New Roman" w:cs="Times New Roman"/>
          <w:bCs/>
          <w:sz w:val="24"/>
          <w:szCs w:val="24"/>
        </w:rPr>
        <w:t xml:space="preserve">), </w:t>
      </w:r>
      <w:r w:rsidRPr="0059065C">
        <w:rPr>
          <w:rFonts w:ascii="Times New Roman" w:eastAsia="Times New Roman" w:hAnsi="Times New Roman" w:cs="Times New Roman"/>
          <w:bCs/>
          <w:sz w:val="24"/>
          <w:szCs w:val="24"/>
        </w:rPr>
        <w:t>лабораторные работы (</w:t>
      </w:r>
      <w:r w:rsidR="00A4683B">
        <w:rPr>
          <w:rFonts w:ascii="Times New Roman" w:eastAsia="Times New Roman" w:hAnsi="Times New Roman" w:cs="Times New Roman"/>
          <w:bCs/>
          <w:sz w:val="24"/>
          <w:szCs w:val="24"/>
        </w:rPr>
        <w:t>52 часа)</w:t>
      </w:r>
      <w:r w:rsidRPr="0059065C">
        <w:rPr>
          <w:rFonts w:ascii="Times New Roman" w:eastAsia="Times New Roman" w:hAnsi="Times New Roman" w:cs="Times New Roman"/>
          <w:bCs/>
          <w:sz w:val="24"/>
          <w:szCs w:val="24"/>
        </w:rPr>
        <w:t>, текущий контроль в виде выполнения контрольных работ, защит лабораторных работ,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написания реферата, курсовой работы,</w:t>
      </w:r>
      <w:r w:rsidRPr="0059065C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промежуточный контроль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59065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зачет, </w:t>
      </w:r>
      <w:r w:rsidRPr="0059065C">
        <w:rPr>
          <w:rFonts w:ascii="Times New Roman" w:eastAsia="Times New Roman" w:hAnsi="Times New Roman" w:cs="Times New Roman"/>
          <w:bCs/>
          <w:sz w:val="24"/>
          <w:szCs w:val="24"/>
        </w:rPr>
        <w:t xml:space="preserve">экзамен. </w:t>
      </w:r>
    </w:p>
    <w:p w14:paraId="0C377AF2" w14:textId="1E19E959" w:rsidR="00D210F6" w:rsidRPr="00D210F6" w:rsidRDefault="00D210F6" w:rsidP="00507171">
      <w:pPr>
        <w:pStyle w:val="Style95"/>
        <w:spacing w:after="0" w:line="360" w:lineRule="auto"/>
        <w:ind w:firstLine="709"/>
        <w:jc w:val="both"/>
      </w:pPr>
      <w:r w:rsidRPr="00D210F6">
        <w:t xml:space="preserve">Основными видами аудиторной работы студента при изучении дисциплины являются лекционные и </w:t>
      </w:r>
      <w:r>
        <w:t xml:space="preserve">лабораторные </w:t>
      </w:r>
      <w:r w:rsidRPr="00D210F6">
        <w:t xml:space="preserve">занятия. Основным методом изучения </w:t>
      </w:r>
      <w:r w:rsidR="00AA6890" w:rsidRPr="00D210F6">
        <w:t>дисциплины является</w:t>
      </w:r>
      <w:r w:rsidRPr="00D210F6">
        <w:t xml:space="preserve"> самостоятельная работа, включающая глубокое изучение учебной и монографической литературы, а также нормативных источников.</w:t>
      </w:r>
    </w:p>
    <w:p w14:paraId="7AB92211" w14:textId="38AE27BE" w:rsidR="00507171" w:rsidRPr="00507171" w:rsidRDefault="00507171" w:rsidP="00507171">
      <w:pPr>
        <w:pStyle w:val="Style95"/>
        <w:spacing w:after="0" w:line="360" w:lineRule="auto"/>
        <w:ind w:firstLine="709"/>
        <w:jc w:val="both"/>
        <w:rPr>
          <w:rStyle w:val="FontStyle140"/>
          <w:sz w:val="24"/>
          <w:szCs w:val="24"/>
        </w:rPr>
      </w:pPr>
      <w:r w:rsidRPr="00507171">
        <w:rPr>
          <w:rStyle w:val="FontStyle140"/>
          <w:sz w:val="24"/>
          <w:szCs w:val="24"/>
        </w:rPr>
        <w:t>Лекции:</w:t>
      </w:r>
    </w:p>
    <w:p w14:paraId="2B5CF25E" w14:textId="77777777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Посещение лекционных занятий и конспектирование лекционного материала является недостаточным условием для успешного усвоения дисциплины. Студенту необходимо систематически работать с учебной и методической литературой, рекомендуемой по каждому разделу лектором, дополняя конспект лекций необходимыми пояснениями, уточнениями и терминами по изучаемой теме. </w:t>
      </w:r>
    </w:p>
    <w:p w14:paraId="27CAD44B" w14:textId="3DB645FB" w:rsidR="00507171" w:rsidRPr="003026CC" w:rsidRDefault="00507171" w:rsidP="00D210F6">
      <w:pPr>
        <w:pStyle w:val="Default"/>
        <w:spacing w:line="360" w:lineRule="auto"/>
        <w:ind w:firstLine="709"/>
        <w:jc w:val="both"/>
      </w:pPr>
      <w:r w:rsidRPr="003026CC">
        <w:t xml:space="preserve">Необходимо писать конспекты лекций: кратко, схематично. Последовательно фиксировать основные положения, выводы, формулировки, обобщения; помечать важные мысли, выделять ключевые слова, термины. Проверять термины, понятий с помощью энциклопедий, словарей, справочников с выписыванием толкований в тетрадь. Обозначить вопросы, термины, материал, который вызывает трудности, пометить и попытаться найти ответ в рекомендуемой литературе. Если самостоятельно не удается разобраться в материале, необходимо сформулировать вопрос и задать преподавателю на консультации, на </w:t>
      </w:r>
      <w:r w:rsidR="00D210F6">
        <w:t xml:space="preserve">лабораторном </w:t>
      </w:r>
      <w:r w:rsidRPr="003026CC">
        <w:t xml:space="preserve">занятии. Уделить внимание следующим понятиям: изомерия, стереохимия, электронное строение, функциональная группа, типы реакций и реагентов. Посещение лекционных занятий и конспектирование лекционного материала является недостаточным условием для успешного усвоения дисциплины. Студенту необходимо систематически работать с учебной и методической литературой, рекомендуемой по каждому разделу лектором, дополняя конспект лекций необходимыми пояснениями, уточнениями и терминами по изучаемой теме. </w:t>
      </w:r>
    </w:p>
    <w:p w14:paraId="5C892786" w14:textId="77777777" w:rsidR="00AA6890" w:rsidRPr="00AA6890" w:rsidRDefault="00AA6890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A6890">
        <w:rPr>
          <w:rFonts w:ascii="Times New Roman" w:hAnsi="Times New Roman"/>
          <w:b/>
          <w:bCs/>
          <w:color w:val="000000"/>
          <w:sz w:val="24"/>
          <w:szCs w:val="24"/>
        </w:rPr>
        <w:t>Работа с литературой:</w:t>
      </w:r>
    </w:p>
    <w:p w14:paraId="24505622" w14:textId="30021FC2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Знакомство с основной и дополнительной литературой, включая справочные издания, зарубежные источники, конспект основных положений, терминов, сведений, требующих для запоминания и являющихся основополагающими в этой теме. Составление аннотаций к прочитанным литературным источникам и др. </w:t>
      </w:r>
    </w:p>
    <w:p w14:paraId="39052135" w14:textId="77777777" w:rsidR="00507171" w:rsidRPr="00507171" w:rsidRDefault="00507171" w:rsidP="00507171">
      <w:pPr>
        <w:pStyle w:val="Style95"/>
        <w:spacing w:after="0" w:line="360" w:lineRule="auto"/>
        <w:ind w:firstLine="709"/>
        <w:jc w:val="both"/>
        <w:rPr>
          <w:b/>
          <w:bCs/>
        </w:rPr>
      </w:pPr>
      <w:r w:rsidRPr="00507171">
        <w:rPr>
          <w:b/>
          <w:bCs/>
        </w:rPr>
        <w:t>Лабораторная работа:</w:t>
      </w:r>
    </w:p>
    <w:p w14:paraId="14D7B357" w14:textId="77777777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lastRenderedPageBreak/>
        <w:t xml:space="preserve">Особое значение для усвоения курса имеет подготовка к лабораторным занятиям и активное участие в их работе. В ходе их выполнения и решения задач постигается значимость и тесная взаимосвязь теоретических вопросов различных разделов экспериментальной и теоретической химии с их практическим использованием в рамках дисциплины «Высокомолекулярные соединения», развивается и закрепляется умение их использовать для получения конкретных результатов. К каждому лабораторному занятию студент должен тщательно готовиться. Минимум, что должен знать студент, - материал соответствующей темы, полученный в ходе лекций. Для получения более глубоких и устойчивых знаний студентам рекомендуется изучать дополнительную литературу, список которой приведен в Рабочей программе по дисциплине. </w:t>
      </w:r>
    </w:p>
    <w:p w14:paraId="3207D637" w14:textId="77777777" w:rsidR="00507171" w:rsidRPr="003026CC" w:rsidRDefault="00507171" w:rsidP="00AA68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Лабораторные занятия организованы так, что на каждом из них каждый студент активно участвует в работе, его знания подвергаются отметке. Поэтому студент заинтересован готовиться к каждому занятию без исключения. </w:t>
      </w:r>
    </w:p>
    <w:p w14:paraId="44608CF3" w14:textId="4C965EB9" w:rsidR="001A16BB" w:rsidRPr="001A16BB" w:rsidRDefault="001A16BB" w:rsidP="001A16BB">
      <w:pPr>
        <w:pStyle w:val="Style95"/>
        <w:spacing w:after="0" w:line="360" w:lineRule="auto"/>
        <w:ind w:firstLine="709"/>
        <w:jc w:val="both"/>
        <w:rPr>
          <w:color w:val="000000"/>
        </w:rPr>
      </w:pPr>
      <w:r>
        <w:rPr>
          <w:color w:val="000000"/>
        </w:rPr>
        <w:t>Вопросы к защите лабораторных работ: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86"/>
      </w:tblGrid>
      <w:tr w:rsidR="001A16BB" w:rsidRPr="006952B4" w14:paraId="34C64CC4" w14:textId="77777777" w:rsidTr="000A69D5">
        <w:trPr>
          <w:cantSplit/>
        </w:trPr>
        <w:tc>
          <w:tcPr>
            <w:tcW w:w="9286" w:type="dxa"/>
          </w:tcPr>
          <w:p w14:paraId="470C0FC8" w14:textId="77777777" w:rsidR="001A16BB" w:rsidRPr="006952B4" w:rsidRDefault="001A16BB" w:rsidP="00864170">
            <w:pPr>
              <w:spacing w:after="0" w:line="360" w:lineRule="auto"/>
              <w:ind w:left="-110"/>
              <w:rPr>
                <w:rFonts w:ascii="Times New Roman" w:hAnsi="Times New Roman"/>
                <w:bCs/>
                <w:sz w:val="24"/>
                <w:szCs w:val="24"/>
              </w:rPr>
            </w:pPr>
            <w:r w:rsidRPr="006952B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6952B4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понятия и определения химии высокомолекулярных соединений: полимер, олигомер, макромолекула, </w:t>
            </w:r>
            <w:proofErr w:type="spellStart"/>
            <w:r w:rsidRPr="006952B4">
              <w:rPr>
                <w:rFonts w:ascii="Times New Roman" w:hAnsi="Times New Roman"/>
                <w:bCs/>
                <w:sz w:val="24"/>
                <w:szCs w:val="24"/>
              </w:rPr>
              <w:t>мономерное</w:t>
            </w:r>
            <w:proofErr w:type="spellEnd"/>
            <w:r w:rsidRPr="006952B4">
              <w:rPr>
                <w:rFonts w:ascii="Times New Roman" w:hAnsi="Times New Roman"/>
                <w:bCs/>
                <w:sz w:val="24"/>
                <w:szCs w:val="24"/>
              </w:rPr>
              <w:t xml:space="preserve"> звено, степень полимеризации, контурная длина цепи. </w:t>
            </w:r>
          </w:p>
        </w:tc>
      </w:tr>
      <w:tr w:rsidR="001A16BB" w:rsidRPr="006952B4" w14:paraId="443EFFFC" w14:textId="77777777" w:rsidTr="000A69D5">
        <w:trPr>
          <w:cantSplit/>
        </w:trPr>
        <w:tc>
          <w:tcPr>
            <w:tcW w:w="9286" w:type="dxa"/>
          </w:tcPr>
          <w:p w14:paraId="367BBE44" w14:textId="77777777" w:rsidR="001A16BB" w:rsidRPr="006952B4" w:rsidRDefault="001A16BB" w:rsidP="00864170">
            <w:pPr>
              <w:spacing w:after="0" w:line="360" w:lineRule="auto"/>
              <w:ind w:left="-11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952B4">
              <w:rPr>
                <w:rFonts w:ascii="Times New Roman" w:hAnsi="Times New Roman"/>
                <w:bCs/>
                <w:sz w:val="24"/>
                <w:szCs w:val="24"/>
              </w:rPr>
              <w:t xml:space="preserve">2. Классификация полимеров в зависимости от происхождения, химического состава и строения основной цепи, в зависимости от топологии макромолекул. Природные и синтетические полимеры. Органические, элементоорганические и неорганические полимеры. Линейные, разветвленные и сшитые полимеры. </w:t>
            </w:r>
            <w:proofErr w:type="spellStart"/>
            <w:r w:rsidRPr="006952B4">
              <w:rPr>
                <w:rFonts w:ascii="Times New Roman" w:hAnsi="Times New Roman"/>
                <w:bCs/>
                <w:sz w:val="24"/>
                <w:szCs w:val="24"/>
              </w:rPr>
              <w:t>Гомополимеры</w:t>
            </w:r>
            <w:proofErr w:type="spellEnd"/>
            <w:r w:rsidRPr="006952B4">
              <w:rPr>
                <w:rFonts w:ascii="Times New Roman" w:hAnsi="Times New Roman"/>
                <w:bCs/>
                <w:sz w:val="24"/>
                <w:szCs w:val="24"/>
              </w:rPr>
              <w:t xml:space="preserve">, сополимеры, блок-сополимеры, привитые сополимеры. Гомоцепные и гетероцепные полимеры. </w:t>
            </w:r>
          </w:p>
        </w:tc>
      </w:tr>
      <w:tr w:rsidR="001A16BB" w:rsidRPr="006952B4" w14:paraId="567ABF2C" w14:textId="77777777" w:rsidTr="000A69D5">
        <w:trPr>
          <w:cantSplit/>
        </w:trPr>
        <w:tc>
          <w:tcPr>
            <w:tcW w:w="9286" w:type="dxa"/>
          </w:tcPr>
          <w:p w14:paraId="3FEF32C0" w14:textId="77777777" w:rsidR="001A16BB" w:rsidRPr="006952B4" w:rsidRDefault="001A16BB" w:rsidP="00864170">
            <w:pPr>
              <w:spacing w:after="0" w:line="360" w:lineRule="auto"/>
              <w:ind w:left="-11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952B4">
              <w:rPr>
                <w:rFonts w:ascii="Times New Roman" w:hAnsi="Times New Roman"/>
                <w:bCs/>
                <w:sz w:val="24"/>
                <w:szCs w:val="24"/>
              </w:rPr>
              <w:t xml:space="preserve">3. Конфигурация макромолекулы и конфигурационная изомерия. Конфигурационные изомеры в макромолекулах полимеров монозамещенных этиленов и диенов. </w:t>
            </w:r>
            <w:proofErr w:type="spellStart"/>
            <w:r w:rsidRPr="006952B4">
              <w:rPr>
                <w:rFonts w:ascii="Times New Roman" w:hAnsi="Times New Roman"/>
                <w:bCs/>
                <w:sz w:val="24"/>
                <w:szCs w:val="24"/>
              </w:rPr>
              <w:t>Стереоизомерия</w:t>
            </w:r>
            <w:proofErr w:type="spellEnd"/>
            <w:r w:rsidRPr="006952B4">
              <w:rPr>
                <w:rFonts w:ascii="Times New Roman" w:hAnsi="Times New Roman"/>
                <w:bCs/>
                <w:sz w:val="24"/>
                <w:szCs w:val="24"/>
              </w:rPr>
              <w:t xml:space="preserve"> и стереорегулярные макромолекулы. Атактические, изотактические и синдиотактические полимеры. </w:t>
            </w:r>
          </w:p>
        </w:tc>
      </w:tr>
      <w:tr w:rsidR="001A16BB" w:rsidRPr="006952B4" w14:paraId="5846D413" w14:textId="77777777" w:rsidTr="000A69D5">
        <w:trPr>
          <w:cantSplit/>
        </w:trPr>
        <w:tc>
          <w:tcPr>
            <w:tcW w:w="9286" w:type="dxa"/>
          </w:tcPr>
          <w:p w14:paraId="5D7ED0A1" w14:textId="07CF864A" w:rsidR="001A16BB" w:rsidRPr="001A16BB" w:rsidRDefault="001A16BB" w:rsidP="00864170">
            <w:pPr>
              <w:spacing w:after="0" w:line="360" w:lineRule="auto"/>
              <w:ind w:left="-11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952B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4. Конформационная изомерия и конформация макромолекулы. Внутримолекулярное вращение и гибкость макромолекулы. Количественные характеристики гибкости макромолекул (среднеквадратичное расстояние между концами цепи, радиус инерции макромолекулы, сегмент Куна).</w:t>
            </w:r>
          </w:p>
          <w:p w14:paraId="252F25CE" w14:textId="5A43CD1D" w:rsidR="001A16BB" w:rsidRDefault="00864170" w:rsidP="00864170">
            <w:pPr>
              <w:spacing w:after="0" w:line="360" w:lineRule="auto"/>
              <w:ind w:left="-11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1A16B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1A16BB" w:rsidRPr="006952B4">
              <w:rPr>
                <w:rFonts w:ascii="Times New Roman" w:hAnsi="Times New Roman"/>
                <w:bCs/>
                <w:sz w:val="24"/>
                <w:szCs w:val="24"/>
              </w:rPr>
              <w:t xml:space="preserve"> Системы полимер – низкомолекулярная жидкость </w:t>
            </w:r>
          </w:p>
          <w:p w14:paraId="1CCA1286" w14:textId="621B685A" w:rsidR="001A16BB" w:rsidRDefault="00864170" w:rsidP="00864170">
            <w:pPr>
              <w:spacing w:after="0" w:line="360" w:lineRule="auto"/>
              <w:ind w:left="-11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1A16B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1A16BB" w:rsidRPr="006952B4">
              <w:rPr>
                <w:rFonts w:ascii="Times New Roman" w:hAnsi="Times New Roman"/>
                <w:bCs/>
                <w:sz w:val="24"/>
                <w:szCs w:val="24"/>
              </w:rPr>
              <w:t>Растворы полимеров. Факторы, определяющие растворение и набухание полимеров. Неограниченное и ограниченное набухание</w:t>
            </w:r>
          </w:p>
          <w:p w14:paraId="0F356B7C" w14:textId="38643833" w:rsidR="001A16BB" w:rsidRDefault="00864170" w:rsidP="00864170">
            <w:pPr>
              <w:spacing w:after="0" w:line="360" w:lineRule="auto"/>
              <w:ind w:left="-11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1A16B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1A16BB" w:rsidRPr="006952B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A16BB">
              <w:rPr>
                <w:rFonts w:ascii="Times New Roman" w:hAnsi="Times New Roman"/>
                <w:bCs/>
                <w:sz w:val="24"/>
                <w:szCs w:val="24"/>
              </w:rPr>
              <w:t xml:space="preserve">Ионообменные полимеры. Иониты: катиониты, аниониты, </w:t>
            </w:r>
            <w:proofErr w:type="spellStart"/>
            <w:r w:rsidR="001A16BB">
              <w:rPr>
                <w:rFonts w:ascii="Times New Roman" w:hAnsi="Times New Roman"/>
                <w:bCs/>
                <w:sz w:val="24"/>
                <w:szCs w:val="24"/>
              </w:rPr>
              <w:t>амфолиты</w:t>
            </w:r>
            <w:proofErr w:type="spellEnd"/>
            <w:r w:rsidR="001A16B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0F692E7F" w14:textId="082067A2" w:rsidR="001A16BB" w:rsidRDefault="00864170" w:rsidP="00864170">
            <w:pPr>
              <w:spacing w:after="0" w:line="360" w:lineRule="auto"/>
              <w:ind w:left="-11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1A16BB">
              <w:rPr>
                <w:rFonts w:ascii="Times New Roman" w:hAnsi="Times New Roman"/>
                <w:bCs/>
                <w:sz w:val="24"/>
                <w:szCs w:val="24"/>
              </w:rPr>
              <w:t xml:space="preserve">. Классификация ионитов </w:t>
            </w:r>
          </w:p>
          <w:p w14:paraId="51296553" w14:textId="1DF4789A" w:rsidR="001A16BB" w:rsidRDefault="00864170" w:rsidP="00864170">
            <w:pPr>
              <w:spacing w:after="0" w:line="360" w:lineRule="auto"/>
              <w:ind w:left="-11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1A16BB">
              <w:rPr>
                <w:rFonts w:ascii="Times New Roman" w:hAnsi="Times New Roman"/>
                <w:bCs/>
                <w:sz w:val="24"/>
                <w:szCs w:val="24"/>
              </w:rPr>
              <w:t>. Обменная емкость ионитов. Регенерация ионитов.</w:t>
            </w:r>
          </w:p>
          <w:p w14:paraId="3C20FAEB" w14:textId="2E565460" w:rsidR="001A16BB" w:rsidRPr="006952B4" w:rsidRDefault="00864170" w:rsidP="00864170">
            <w:pPr>
              <w:spacing w:after="0" w:line="360" w:lineRule="auto"/>
              <w:ind w:left="-11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1A16BB">
              <w:rPr>
                <w:rFonts w:ascii="Times New Roman" w:hAnsi="Times New Roman"/>
                <w:bCs/>
                <w:sz w:val="24"/>
                <w:szCs w:val="24"/>
              </w:rPr>
              <w:t>. Приготовление и очистка растворов полимеров</w:t>
            </w:r>
          </w:p>
        </w:tc>
      </w:tr>
    </w:tbl>
    <w:p w14:paraId="0E749740" w14:textId="40EFA1EB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A16BB">
        <w:rPr>
          <w:rFonts w:ascii="Times New Roman" w:hAnsi="Times New Roman"/>
          <w:sz w:val="24"/>
          <w:szCs w:val="24"/>
        </w:rPr>
        <w:t>1.</w:t>
      </w:r>
      <w:r w:rsidR="001A16BB" w:rsidRPr="00B25250">
        <w:rPr>
          <w:rFonts w:ascii="Times New Roman" w:hAnsi="Times New Roman"/>
          <w:sz w:val="24"/>
          <w:szCs w:val="24"/>
        </w:rPr>
        <w:t>Получение полимера из низкомолекулярных соединений; Полимеризация; Поликонденсация. Особенность полимеризационных процессов; особенность процесса поликонденсации.</w:t>
      </w:r>
    </w:p>
    <w:p w14:paraId="29DB2AE6" w14:textId="4423934E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A16BB">
        <w:rPr>
          <w:rFonts w:ascii="Times New Roman" w:hAnsi="Times New Roman"/>
          <w:sz w:val="24"/>
          <w:szCs w:val="24"/>
        </w:rPr>
        <w:t>2.</w:t>
      </w:r>
      <w:r w:rsidR="001A16BB" w:rsidRPr="00B25250">
        <w:rPr>
          <w:rFonts w:ascii="Times New Roman" w:hAnsi="Times New Roman"/>
          <w:sz w:val="24"/>
          <w:szCs w:val="24"/>
        </w:rPr>
        <w:t>Радикальная полимеризация – механизм (общий); Термодинамические аспекты радикальной полимеризации.</w:t>
      </w:r>
    </w:p>
    <w:p w14:paraId="58097951" w14:textId="23D6F67F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A16BB">
        <w:rPr>
          <w:rFonts w:ascii="Times New Roman" w:hAnsi="Times New Roman"/>
          <w:sz w:val="24"/>
          <w:szCs w:val="24"/>
        </w:rPr>
        <w:t>3.</w:t>
      </w:r>
      <w:r w:rsidR="001A16BB" w:rsidRPr="00B25250">
        <w:rPr>
          <w:rFonts w:ascii="Times New Roman" w:hAnsi="Times New Roman"/>
          <w:sz w:val="24"/>
          <w:szCs w:val="24"/>
        </w:rPr>
        <w:t>Влияние строения мономера на рост макрорадикалов; Активность мономеров; Активность радикалов.</w:t>
      </w:r>
    </w:p>
    <w:p w14:paraId="7E80085D" w14:textId="08BB33D7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A16BB">
        <w:rPr>
          <w:rFonts w:ascii="Times New Roman" w:hAnsi="Times New Roman"/>
          <w:sz w:val="24"/>
          <w:szCs w:val="24"/>
        </w:rPr>
        <w:t>4.</w:t>
      </w:r>
      <w:r w:rsidR="001A16BB" w:rsidRPr="00B25250">
        <w:rPr>
          <w:rFonts w:ascii="Times New Roman" w:hAnsi="Times New Roman"/>
          <w:sz w:val="24"/>
          <w:szCs w:val="24"/>
        </w:rPr>
        <w:t>Инициирование радикальной полимеризации: термическое, фото-, радиационное, электрохимическое.</w:t>
      </w:r>
    </w:p>
    <w:p w14:paraId="10CDE63A" w14:textId="10C08072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A16BB">
        <w:rPr>
          <w:rFonts w:ascii="Times New Roman" w:hAnsi="Times New Roman"/>
          <w:sz w:val="24"/>
          <w:szCs w:val="24"/>
        </w:rPr>
        <w:t>5.</w:t>
      </w:r>
      <w:r w:rsidR="001A16BB" w:rsidRPr="00B25250">
        <w:rPr>
          <w:rFonts w:ascii="Times New Roman" w:hAnsi="Times New Roman"/>
          <w:sz w:val="24"/>
          <w:szCs w:val="24"/>
        </w:rPr>
        <w:t>Инициирование радикальной полимеризации. Окислительно-восстановительное инициирование.</w:t>
      </w:r>
    </w:p>
    <w:p w14:paraId="4605FE16" w14:textId="440C57E0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A16BB">
        <w:rPr>
          <w:rFonts w:ascii="Times New Roman" w:hAnsi="Times New Roman"/>
          <w:sz w:val="24"/>
          <w:szCs w:val="24"/>
        </w:rPr>
        <w:t>6.</w:t>
      </w:r>
      <w:r w:rsidR="001A16BB" w:rsidRPr="00B25250">
        <w:rPr>
          <w:rFonts w:ascii="Times New Roman" w:hAnsi="Times New Roman"/>
          <w:sz w:val="24"/>
          <w:szCs w:val="24"/>
        </w:rPr>
        <w:t xml:space="preserve">Передача цепей и обрыв цепи в радикальной полимеризации. Константы </w:t>
      </w:r>
      <w:proofErr w:type="spellStart"/>
      <w:r w:rsidR="001A16BB" w:rsidRPr="00B25250">
        <w:rPr>
          <w:rFonts w:ascii="Times New Roman" w:hAnsi="Times New Roman"/>
          <w:sz w:val="24"/>
          <w:szCs w:val="24"/>
        </w:rPr>
        <w:t>самопередачи</w:t>
      </w:r>
      <w:proofErr w:type="spellEnd"/>
      <w:r w:rsidR="001A16BB" w:rsidRPr="00B25250">
        <w:rPr>
          <w:rFonts w:ascii="Times New Roman" w:hAnsi="Times New Roman"/>
          <w:sz w:val="24"/>
          <w:szCs w:val="24"/>
        </w:rPr>
        <w:t xml:space="preserve"> цепи и передачи цепи.</w:t>
      </w:r>
    </w:p>
    <w:p w14:paraId="6EF1629D" w14:textId="28940AA3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A16BB">
        <w:rPr>
          <w:rFonts w:ascii="Times New Roman" w:hAnsi="Times New Roman"/>
          <w:sz w:val="24"/>
          <w:szCs w:val="24"/>
        </w:rPr>
        <w:t>7.</w:t>
      </w:r>
      <w:r w:rsidR="001A16BB" w:rsidRPr="00B25250">
        <w:rPr>
          <w:rFonts w:ascii="Times New Roman" w:hAnsi="Times New Roman"/>
          <w:sz w:val="24"/>
          <w:szCs w:val="24"/>
        </w:rPr>
        <w:t xml:space="preserve">Ингибиторы и замедлители в радикальной полимеризации. Эффективность ингибитора. </w:t>
      </w:r>
      <w:proofErr w:type="spellStart"/>
      <w:r w:rsidR="001A16BB" w:rsidRPr="00B25250">
        <w:rPr>
          <w:rFonts w:ascii="Times New Roman" w:hAnsi="Times New Roman"/>
          <w:sz w:val="24"/>
          <w:szCs w:val="24"/>
        </w:rPr>
        <w:t>Бензохинон</w:t>
      </w:r>
      <w:proofErr w:type="spellEnd"/>
      <w:r w:rsidR="001A16BB" w:rsidRPr="00B25250">
        <w:rPr>
          <w:rFonts w:ascii="Times New Roman" w:hAnsi="Times New Roman"/>
          <w:sz w:val="24"/>
          <w:szCs w:val="24"/>
        </w:rPr>
        <w:t xml:space="preserve"> – ингибитор радикальной полимеризации.</w:t>
      </w:r>
    </w:p>
    <w:p w14:paraId="3D610BF5" w14:textId="5268D605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A16BB">
        <w:rPr>
          <w:rFonts w:ascii="Times New Roman" w:hAnsi="Times New Roman"/>
          <w:sz w:val="24"/>
          <w:szCs w:val="24"/>
        </w:rPr>
        <w:t>8.</w:t>
      </w:r>
      <w:r w:rsidR="001A16BB" w:rsidRPr="00B25250">
        <w:rPr>
          <w:rFonts w:ascii="Times New Roman" w:hAnsi="Times New Roman"/>
          <w:sz w:val="24"/>
          <w:szCs w:val="24"/>
        </w:rPr>
        <w:t>Кинетика радикальной полимеризации: скорость роста цепи и обрыва цепи, суммарная скорость радикальной полимеризации. Взаимосвязь средней степени полимеризации со скоростью роста цепи.</w:t>
      </w:r>
    </w:p>
    <w:p w14:paraId="4F1497A3" w14:textId="1AE7709C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A16BB">
        <w:rPr>
          <w:rFonts w:ascii="Times New Roman" w:hAnsi="Times New Roman"/>
          <w:sz w:val="24"/>
          <w:szCs w:val="24"/>
        </w:rPr>
        <w:t>9.</w:t>
      </w:r>
      <w:r w:rsidR="001A16BB" w:rsidRPr="00B25250">
        <w:rPr>
          <w:rFonts w:ascii="Times New Roman" w:hAnsi="Times New Roman"/>
          <w:sz w:val="24"/>
          <w:szCs w:val="24"/>
        </w:rPr>
        <w:t>Кинетика инициирования радикальной полимеризации. Связь средней степени полимеризации с концентрацией инициатора. Влияние концентрации инициатора на скорость молекулярной массы полимера.</w:t>
      </w:r>
    </w:p>
    <w:p w14:paraId="640A15B0" w14:textId="611F255F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1A16BB">
        <w:rPr>
          <w:rFonts w:ascii="Times New Roman" w:hAnsi="Times New Roman"/>
          <w:sz w:val="24"/>
          <w:szCs w:val="24"/>
        </w:rPr>
        <w:t>0.</w:t>
      </w:r>
      <w:r w:rsidR="001A16BB" w:rsidRPr="00B25250">
        <w:rPr>
          <w:rFonts w:ascii="Times New Roman" w:hAnsi="Times New Roman"/>
          <w:sz w:val="24"/>
          <w:szCs w:val="24"/>
        </w:rPr>
        <w:t>Влияние температуры: концентрации мономера, давления, кислорода на процесс радикальной полимеризации. Гель-эффект.</w:t>
      </w:r>
    </w:p>
    <w:p w14:paraId="71EEFA18" w14:textId="53AF9CBB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</w:t>
      </w:r>
      <w:r w:rsidR="001A16BB">
        <w:rPr>
          <w:rFonts w:ascii="Times New Roman" w:hAnsi="Times New Roman"/>
          <w:sz w:val="24"/>
          <w:szCs w:val="24"/>
        </w:rPr>
        <w:t>1.</w:t>
      </w:r>
      <w:r w:rsidR="001A16BB" w:rsidRPr="00B25250">
        <w:rPr>
          <w:rFonts w:ascii="Times New Roman" w:hAnsi="Times New Roman"/>
          <w:sz w:val="24"/>
          <w:szCs w:val="24"/>
        </w:rPr>
        <w:t>Влияние фазового состояния мономера на реакцию радикальной полимеризации. Полимеризация в блоке, в растворителе.</w:t>
      </w:r>
    </w:p>
    <w:p w14:paraId="4E55246B" w14:textId="47E92217" w:rsidR="001A16BB" w:rsidRPr="001A16BB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1A16BB">
        <w:rPr>
          <w:rFonts w:ascii="Times New Roman" w:hAnsi="Times New Roman"/>
          <w:sz w:val="24"/>
          <w:szCs w:val="24"/>
        </w:rPr>
        <w:t>2.</w:t>
      </w:r>
      <w:r w:rsidR="001A16BB" w:rsidRPr="00B25250">
        <w:rPr>
          <w:rFonts w:ascii="Times New Roman" w:hAnsi="Times New Roman"/>
          <w:sz w:val="24"/>
          <w:szCs w:val="24"/>
        </w:rPr>
        <w:t>Радикальная полимеризации в эмульсии, в суспензии.</w:t>
      </w:r>
    </w:p>
    <w:p w14:paraId="1FA84C05" w14:textId="30C50A45" w:rsidR="001A16BB" w:rsidRPr="00B25250" w:rsidRDefault="00864170" w:rsidP="00864170">
      <w:pPr>
        <w:tabs>
          <w:tab w:val="left" w:pos="72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</w:t>
      </w:r>
      <w:r w:rsidR="001A16BB">
        <w:rPr>
          <w:rFonts w:ascii="Times New Roman" w:hAnsi="Times New Roman"/>
          <w:sz w:val="24"/>
          <w:szCs w:val="24"/>
        </w:rPr>
        <w:t>.Р</w:t>
      </w:r>
      <w:r w:rsidR="001A16BB" w:rsidRPr="00B25250">
        <w:rPr>
          <w:rFonts w:ascii="Times New Roman" w:hAnsi="Times New Roman"/>
          <w:sz w:val="24"/>
          <w:szCs w:val="24"/>
        </w:rPr>
        <w:t>еакци</w:t>
      </w:r>
      <w:r w:rsidR="001A16BB">
        <w:rPr>
          <w:rFonts w:ascii="Times New Roman" w:hAnsi="Times New Roman"/>
          <w:sz w:val="24"/>
          <w:szCs w:val="24"/>
        </w:rPr>
        <w:t>я</w:t>
      </w:r>
      <w:r w:rsidR="001A16BB" w:rsidRPr="00B25250">
        <w:rPr>
          <w:rFonts w:ascii="Times New Roman" w:hAnsi="Times New Roman"/>
          <w:sz w:val="24"/>
          <w:szCs w:val="24"/>
        </w:rPr>
        <w:t xml:space="preserve"> полимеризации акрилонитрила, инициируемую (NH4(SO</w:t>
      </w:r>
      <w:proofErr w:type="gramStart"/>
      <w:r w:rsidR="001A16BB" w:rsidRPr="00B25250">
        <w:rPr>
          <w:rFonts w:ascii="Times New Roman" w:hAnsi="Times New Roman"/>
          <w:sz w:val="24"/>
          <w:szCs w:val="24"/>
        </w:rPr>
        <w:t>4)x</w:t>
      </w:r>
      <w:proofErr w:type="gramEnd"/>
      <w:r w:rsidR="001A16BB" w:rsidRPr="00B25250">
        <w:rPr>
          <w:rFonts w:ascii="Times New Roman" w:hAnsi="Times New Roman"/>
          <w:sz w:val="24"/>
          <w:szCs w:val="24"/>
        </w:rPr>
        <w:t xml:space="preserve"> 6H2O + H2O2). Акрилонитрил получите из этилена. Обрыв цепи: реакции рекомбинации и </w:t>
      </w:r>
      <w:proofErr w:type="spellStart"/>
      <w:r w:rsidR="001A16BB" w:rsidRPr="00B25250">
        <w:rPr>
          <w:rFonts w:ascii="Times New Roman" w:hAnsi="Times New Roman"/>
          <w:sz w:val="24"/>
          <w:szCs w:val="24"/>
        </w:rPr>
        <w:t>диспропорционирования</w:t>
      </w:r>
      <w:proofErr w:type="spellEnd"/>
      <w:r w:rsidR="001A16BB" w:rsidRPr="00B25250">
        <w:rPr>
          <w:rFonts w:ascii="Times New Roman" w:hAnsi="Times New Roman"/>
          <w:sz w:val="24"/>
          <w:szCs w:val="24"/>
        </w:rPr>
        <w:t xml:space="preserve">. Если взять перекись в избытке как это отразится на ММ полимера? </w:t>
      </w:r>
    </w:p>
    <w:p w14:paraId="16792686" w14:textId="1227C413" w:rsidR="001A16BB" w:rsidRPr="00B25250" w:rsidRDefault="001A16BB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864170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</w:t>
      </w:r>
      <w:r w:rsidRPr="00B25250">
        <w:rPr>
          <w:rFonts w:ascii="Times New Roman" w:hAnsi="Times New Roman"/>
          <w:sz w:val="24"/>
          <w:szCs w:val="24"/>
        </w:rPr>
        <w:t xml:space="preserve">Напишите реакцию полимеризации винилацетата, инициируемую перекисью бензоила. Обрыв цепи: реакции рекомбинации и </w:t>
      </w:r>
      <w:proofErr w:type="spellStart"/>
      <w:r w:rsidRPr="00B25250">
        <w:rPr>
          <w:rFonts w:ascii="Times New Roman" w:hAnsi="Times New Roman"/>
          <w:sz w:val="24"/>
          <w:szCs w:val="24"/>
        </w:rPr>
        <w:t>диспропорционирования</w:t>
      </w:r>
      <w:proofErr w:type="spellEnd"/>
      <w:r w:rsidRPr="00B25250">
        <w:rPr>
          <w:rFonts w:ascii="Times New Roman" w:hAnsi="Times New Roman"/>
          <w:sz w:val="24"/>
          <w:szCs w:val="24"/>
        </w:rPr>
        <w:t xml:space="preserve"> и передача цепи на мономер. Винилацетат получите из метана. Почему винилацетат </w:t>
      </w:r>
      <w:proofErr w:type="spellStart"/>
      <w:r w:rsidRPr="00B25250">
        <w:rPr>
          <w:rFonts w:ascii="Times New Roman" w:hAnsi="Times New Roman"/>
          <w:sz w:val="24"/>
          <w:szCs w:val="24"/>
        </w:rPr>
        <w:t>полимеризуется</w:t>
      </w:r>
      <w:proofErr w:type="spellEnd"/>
      <w:r w:rsidRPr="00B25250">
        <w:rPr>
          <w:rFonts w:ascii="Times New Roman" w:hAnsi="Times New Roman"/>
          <w:sz w:val="24"/>
          <w:szCs w:val="24"/>
        </w:rPr>
        <w:t xml:space="preserve"> с большей скоростью, чем стирол? Для того чтобы ММ была выше, нужно больше взять инициатора или мономера?</w:t>
      </w:r>
    </w:p>
    <w:p w14:paraId="40C799D4" w14:textId="75EB91FB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</w:t>
      </w:r>
      <w:r w:rsidR="001A16BB">
        <w:rPr>
          <w:rFonts w:ascii="Times New Roman" w:hAnsi="Times New Roman"/>
          <w:sz w:val="24"/>
          <w:szCs w:val="24"/>
        </w:rPr>
        <w:t>.</w:t>
      </w:r>
      <w:r w:rsidR="001A16BB" w:rsidRPr="00B25250">
        <w:rPr>
          <w:rFonts w:ascii="Times New Roman" w:hAnsi="Times New Roman"/>
          <w:sz w:val="24"/>
          <w:szCs w:val="24"/>
        </w:rPr>
        <w:t xml:space="preserve">Напишите реакцию полимеризации хлоропрена инициируемую </w:t>
      </w:r>
      <w:proofErr w:type="spellStart"/>
      <w:r w:rsidR="001A16BB" w:rsidRPr="00B25250">
        <w:rPr>
          <w:rFonts w:ascii="Times New Roman" w:hAnsi="Times New Roman"/>
          <w:sz w:val="24"/>
          <w:szCs w:val="24"/>
        </w:rPr>
        <w:t>динитрилом</w:t>
      </w:r>
      <w:proofErr w:type="spellEnd"/>
      <w:r w:rsidR="001A16BB" w:rsidRPr="00B252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16BB" w:rsidRPr="00B25250">
        <w:rPr>
          <w:rFonts w:ascii="Times New Roman" w:hAnsi="Times New Roman"/>
          <w:sz w:val="24"/>
          <w:szCs w:val="24"/>
        </w:rPr>
        <w:t>азо</w:t>
      </w:r>
      <w:proofErr w:type="spellEnd"/>
      <w:r w:rsidR="001A16BB" w:rsidRPr="00B25250">
        <w:rPr>
          <w:rFonts w:ascii="Times New Roman" w:hAnsi="Times New Roman"/>
          <w:sz w:val="24"/>
          <w:szCs w:val="24"/>
        </w:rPr>
        <w:t xml:space="preserve">-бис-изомасляной кислоты (NC-C(CH3)2 N=N C(CH3)2-CN). Обрыв цепи: реакции рекомбинации и </w:t>
      </w:r>
      <w:proofErr w:type="spellStart"/>
      <w:r w:rsidR="001A16BB" w:rsidRPr="00B25250">
        <w:rPr>
          <w:rFonts w:ascii="Times New Roman" w:hAnsi="Times New Roman"/>
          <w:sz w:val="24"/>
          <w:szCs w:val="24"/>
        </w:rPr>
        <w:t>диспропорционирования</w:t>
      </w:r>
      <w:proofErr w:type="spellEnd"/>
      <w:r w:rsidR="001A16BB" w:rsidRPr="00B25250">
        <w:rPr>
          <w:rFonts w:ascii="Times New Roman" w:hAnsi="Times New Roman"/>
          <w:sz w:val="24"/>
          <w:szCs w:val="24"/>
        </w:rPr>
        <w:t>. Мономер был не очищен от ингибитора (</w:t>
      </w:r>
      <w:proofErr w:type="spellStart"/>
      <w:r w:rsidR="001A16BB" w:rsidRPr="00B25250">
        <w:rPr>
          <w:rFonts w:ascii="Times New Roman" w:hAnsi="Times New Roman"/>
          <w:sz w:val="24"/>
          <w:szCs w:val="24"/>
        </w:rPr>
        <w:t>бензохинон</w:t>
      </w:r>
      <w:proofErr w:type="spellEnd"/>
      <w:r w:rsidR="001A16BB" w:rsidRPr="00B25250">
        <w:rPr>
          <w:rFonts w:ascii="Times New Roman" w:hAnsi="Times New Roman"/>
          <w:sz w:val="24"/>
          <w:szCs w:val="24"/>
        </w:rPr>
        <w:t>), как это отразится на ММ полимера. Напишите реакцию передачи цепи на ингибитор.</w:t>
      </w:r>
    </w:p>
    <w:p w14:paraId="77B73EEB" w14:textId="1D70BD8E" w:rsidR="001A16BB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</w:t>
      </w:r>
      <w:r w:rsidR="001A16BB">
        <w:rPr>
          <w:rFonts w:ascii="Times New Roman" w:hAnsi="Times New Roman"/>
          <w:sz w:val="24"/>
          <w:szCs w:val="24"/>
        </w:rPr>
        <w:t>.</w:t>
      </w:r>
      <w:r w:rsidR="001A16BB" w:rsidRPr="00B25250">
        <w:rPr>
          <w:rFonts w:ascii="Times New Roman" w:hAnsi="Times New Roman"/>
          <w:sz w:val="24"/>
          <w:szCs w:val="24"/>
        </w:rPr>
        <w:t xml:space="preserve">Напишите на примере полимеризации пропилена реакции передачи цепи на мономер; на инициатора (перекись бензоила); на растворитель (хлороформ). </w:t>
      </w:r>
    </w:p>
    <w:p w14:paraId="67AB1F7E" w14:textId="0924BC91" w:rsidR="001A16BB" w:rsidRDefault="001A16BB" w:rsidP="00AA6890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  <w:r w:rsidRPr="001A16BB">
        <w:rPr>
          <w:b/>
          <w:bCs/>
          <w:color w:val="000000"/>
        </w:rPr>
        <w:t>Контрольные работы:</w:t>
      </w:r>
    </w:p>
    <w:p w14:paraId="0D7267C8" w14:textId="6246D0E0" w:rsidR="00864170" w:rsidRDefault="00864170" w:rsidP="00AA6890">
      <w:pPr>
        <w:pStyle w:val="Style95"/>
        <w:spacing w:after="0" w:line="360" w:lineRule="auto"/>
        <w:ind w:firstLine="709"/>
        <w:jc w:val="both"/>
      </w:pPr>
      <w:r>
        <w:t>Цель написания контрольной работы – выработка у студентов опыта самостоятельного получения углубленных знаний по одной из тем курса «Высокомолекулярные соединения».</w:t>
      </w:r>
    </w:p>
    <w:p w14:paraId="4FA98FD3" w14:textId="4E86337F" w:rsidR="00864170" w:rsidRDefault="00864170" w:rsidP="00AA6890">
      <w:pPr>
        <w:pStyle w:val="Style95"/>
        <w:spacing w:after="0" w:line="360" w:lineRule="auto"/>
        <w:ind w:firstLine="709"/>
        <w:jc w:val="both"/>
      </w:pPr>
      <w:r>
        <w:t xml:space="preserve"> Выполнение контрольной работы имеет большое значение:</w:t>
      </w:r>
    </w:p>
    <w:p w14:paraId="5E9077B8" w14:textId="11283C9A" w:rsidR="00864170" w:rsidRDefault="00864170" w:rsidP="00864170">
      <w:pPr>
        <w:pStyle w:val="Style95"/>
        <w:spacing w:after="0" w:line="360" w:lineRule="auto"/>
        <w:jc w:val="both"/>
      </w:pPr>
      <w:r>
        <w:t xml:space="preserve"> </w:t>
      </w:r>
      <w:r>
        <w:sym w:font="Symbol" w:char="F02D"/>
      </w:r>
      <w:r>
        <w:t xml:space="preserve"> она закрепляет и углубляет знания студентов по изучаемой учебной дисциплине; </w:t>
      </w:r>
    </w:p>
    <w:p w14:paraId="6ED44476" w14:textId="7904128F" w:rsidR="00864170" w:rsidRDefault="00864170" w:rsidP="00864170">
      <w:pPr>
        <w:pStyle w:val="Style95"/>
        <w:spacing w:after="0" w:line="360" w:lineRule="auto"/>
        <w:jc w:val="both"/>
      </w:pPr>
      <w:r>
        <w:sym w:font="Symbol" w:char="F02D"/>
      </w:r>
      <w:r>
        <w:t xml:space="preserve"> приобщает студентов к самостоятельной научной литературой; приучает находить в ней основные положения, относящиеся к рассматриваемой проблеме; подбирать, обрабатывать и анализировать конкретный материал и на его основе делать обоснованные выводы; </w:t>
      </w:r>
    </w:p>
    <w:p w14:paraId="77E88807" w14:textId="6D436BA9" w:rsidR="00864170" w:rsidRDefault="00864170" w:rsidP="00864170">
      <w:pPr>
        <w:pStyle w:val="Style95"/>
        <w:spacing w:after="0" w:line="360" w:lineRule="auto"/>
        <w:jc w:val="both"/>
      </w:pPr>
      <w:r>
        <w:sym w:font="Symbol" w:char="F02D"/>
      </w:r>
      <w:r>
        <w:t xml:space="preserve"> студент учится последовательно и грамотно излагать свои мысли при анализе проблем; связывать общие теоретические положения с конкретной действительностью.</w:t>
      </w:r>
    </w:p>
    <w:p w14:paraId="04B59551" w14:textId="2242776F" w:rsidR="00864170" w:rsidRDefault="00864170" w:rsidP="00866B49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Реферат:</w:t>
      </w:r>
    </w:p>
    <w:p w14:paraId="6AECB37D" w14:textId="03B7C430" w:rsidR="00864170" w:rsidRDefault="00864170" w:rsidP="00866B49">
      <w:pPr>
        <w:pStyle w:val="Style95"/>
        <w:spacing w:after="0" w:line="360" w:lineRule="auto"/>
        <w:ind w:firstLine="709"/>
        <w:jc w:val="both"/>
      </w:pPr>
      <w:r>
        <w:t xml:space="preserve">Рефератом следует считать краткое изложение в письменном виде содержания и результатов индивидуальной учебно-исследовательской деятельности. Реферат имеет регламентированную структуру, содержание и оформление. Реферат представляет собой самостоятельный анализ опубликованной литературы по проблеме, то есть </w:t>
      </w:r>
      <w:r>
        <w:lastRenderedPageBreak/>
        <w:t xml:space="preserve">систематизированное изложение чужих обнародованных мыслей со ссылкой на первоисточник и, в обязательном порядке, с собственной оценкой изложенного материала. Подготовка и написание реферата имеет целью расширить, систематизировать и закрепить полученные обучающимися теоретические знания в области изучаемых предметов. Задачи написания рефератов: </w:t>
      </w:r>
      <w:r>
        <w:sym w:font="Symbol" w:char="F02D"/>
      </w:r>
      <w:r>
        <w:t xml:space="preserve"> систематизировать навыки критического анализа и оценки современных научных достижений; </w:t>
      </w:r>
      <w:r>
        <w:sym w:font="Symbol" w:char="F02D"/>
      </w:r>
      <w:r>
        <w:t xml:space="preserve"> закрепить приобретаемые обучающимися умения поиска необходимой информации; </w:t>
      </w:r>
      <w:r>
        <w:sym w:font="Symbol" w:char="F02D"/>
      </w:r>
      <w:r>
        <w:t xml:space="preserve"> систематизировать навыки быстрого ориентирования в современной классификации источников; </w:t>
      </w:r>
      <w:r>
        <w:sym w:font="Symbol" w:char="F02D"/>
      </w:r>
      <w:r>
        <w:t xml:space="preserve"> выработать адекватное понимания прочитанного, выделение главного и его фиксации - составление конспекта; </w:t>
      </w:r>
      <w:r>
        <w:sym w:font="Symbol" w:char="F02D"/>
      </w:r>
      <w:r>
        <w:t xml:space="preserve"> расширить навыки научного исследования, письменного изложения теоретических вопросов и обобщения реальных фактов; </w:t>
      </w:r>
      <w:r>
        <w:sym w:font="Symbol" w:char="F02D"/>
      </w:r>
      <w:r>
        <w:t xml:space="preserve"> способствовать формированию у обучающихся научного мировоззрения, методического мышления и практического действия.</w:t>
      </w:r>
    </w:p>
    <w:p w14:paraId="3BEE0EA6" w14:textId="2C1B10AB" w:rsidR="00C158C6" w:rsidRDefault="00C158C6" w:rsidP="00866B49">
      <w:pPr>
        <w:pStyle w:val="Style95"/>
        <w:spacing w:after="0" w:line="360" w:lineRule="auto"/>
        <w:ind w:firstLine="709"/>
        <w:jc w:val="both"/>
      </w:pPr>
      <w:r>
        <w:t>Темы рефератов:</w:t>
      </w:r>
    </w:p>
    <w:p w14:paraId="4C10C585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1. Структура и классификация полимеров</w:t>
      </w:r>
    </w:p>
    <w:p w14:paraId="3A764D64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2. Биополимеры</w:t>
      </w:r>
    </w:p>
    <w:p w14:paraId="6783D981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3.Ионно-обменные полимеры</w:t>
      </w:r>
    </w:p>
    <w:p w14:paraId="483C2472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4. Полимеры для фильтрации</w:t>
      </w:r>
    </w:p>
    <w:p w14:paraId="464F098C" w14:textId="77777777" w:rsidR="00C158C6" w:rsidRPr="006952B4" w:rsidRDefault="00C158C6" w:rsidP="00C158C6">
      <w:pPr>
        <w:pStyle w:val="Style60"/>
        <w:spacing w:after="0" w:line="360" w:lineRule="auto"/>
        <w:jc w:val="both"/>
      </w:pPr>
      <w:r w:rsidRPr="00B25250">
        <w:t>5. «Умные» полимеры</w:t>
      </w:r>
    </w:p>
    <w:p w14:paraId="612E1B6C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6.Исследование механических свойств полимеров</w:t>
      </w:r>
    </w:p>
    <w:p w14:paraId="40DED6BA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7.Электрические свойства полимеров</w:t>
      </w:r>
    </w:p>
    <w:p w14:paraId="3FE064E7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8. Использование полимеров в медицине и фармацевтике</w:t>
      </w:r>
    </w:p>
    <w:p w14:paraId="1E8BC8C3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9.Элементорганические полимеры</w:t>
      </w:r>
    </w:p>
    <w:p w14:paraId="73A1A852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10. Методы приготовления растворов полимеров и их очистка.</w:t>
      </w:r>
    </w:p>
    <w:p w14:paraId="1BC33692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11. Хроматографическое разделение полимеров</w:t>
      </w:r>
    </w:p>
    <w:p w14:paraId="2B113E5B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12.Трековые мембраны</w:t>
      </w:r>
    </w:p>
    <w:p w14:paraId="4F91EF31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13.Полиэлектролиты</w:t>
      </w:r>
    </w:p>
    <w:p w14:paraId="2C92053E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14.Спектральные методы исследования полимеров</w:t>
      </w:r>
    </w:p>
    <w:p w14:paraId="78DFD836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15.Номенклатура полимеров</w:t>
      </w:r>
    </w:p>
    <w:p w14:paraId="3E7694C4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16.Полярографический метод в химии полимеров</w:t>
      </w:r>
    </w:p>
    <w:p w14:paraId="6635F480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17.Методы определения молекулярной массы полимеров</w:t>
      </w:r>
    </w:p>
    <w:p w14:paraId="3EF1AF69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18.Полимерные адсорбенты</w:t>
      </w:r>
    </w:p>
    <w:p w14:paraId="58E331F9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19.Гели полимеров</w:t>
      </w:r>
    </w:p>
    <w:p w14:paraId="1F010DB4" w14:textId="77777777" w:rsidR="00C158C6" w:rsidRDefault="00C158C6" w:rsidP="00C158C6">
      <w:pPr>
        <w:pStyle w:val="Style60"/>
        <w:spacing w:after="0" w:line="360" w:lineRule="auto"/>
        <w:jc w:val="both"/>
      </w:pPr>
      <w:r w:rsidRPr="00B25250">
        <w:t>20.Привитые полимеры</w:t>
      </w:r>
    </w:p>
    <w:p w14:paraId="0677699E" w14:textId="77777777" w:rsidR="00C158C6" w:rsidRDefault="00C158C6" w:rsidP="00C158C6">
      <w:pPr>
        <w:pStyle w:val="Style60"/>
        <w:spacing w:after="0" w:line="360" w:lineRule="auto"/>
        <w:jc w:val="both"/>
      </w:pPr>
      <w:r>
        <w:t>21. Композиционные полимеры</w:t>
      </w:r>
    </w:p>
    <w:p w14:paraId="255B43BE" w14:textId="77777777" w:rsidR="00C158C6" w:rsidRDefault="00C158C6" w:rsidP="00C158C6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</w:p>
    <w:p w14:paraId="33CEA7AF" w14:textId="2C48ECEA" w:rsidR="00866B49" w:rsidRPr="00866B49" w:rsidRDefault="00866B49" w:rsidP="00C158C6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  <w:r w:rsidRPr="00866B49">
        <w:rPr>
          <w:b/>
          <w:bCs/>
          <w:color w:val="000000"/>
        </w:rPr>
        <w:t xml:space="preserve">Курсовой </w:t>
      </w:r>
      <w:r w:rsidR="00CC6ADA">
        <w:rPr>
          <w:b/>
          <w:bCs/>
          <w:color w:val="000000"/>
        </w:rPr>
        <w:t>работа</w:t>
      </w:r>
      <w:r>
        <w:rPr>
          <w:b/>
          <w:bCs/>
          <w:color w:val="000000"/>
        </w:rPr>
        <w:t>:</w:t>
      </w:r>
    </w:p>
    <w:p w14:paraId="2CA2F91C" w14:textId="39AD1A28" w:rsidR="00866B49" w:rsidRDefault="00CC6ADA" w:rsidP="00C158C6">
      <w:pPr>
        <w:pStyle w:val="Style95"/>
        <w:spacing w:after="0" w:line="360" w:lineRule="auto"/>
        <w:ind w:firstLine="709"/>
        <w:jc w:val="both"/>
      </w:pPr>
      <w:r>
        <w:t>Курсовая работа – научная, самостоятельная исследовательская работа по определенной теме, в ходе которой студенты приобретают навыки работы с научной, учебной и методической литературой. Овладевают методами научного исследования, обработки, обобщения и анализа информации; расширяют общий кругозор; решают практические задачи на основе теоретических знаний; активизируют самостоятельную работу и творческое мышление. Курсовая работа является завершающим этапом изучения дисциплины</w:t>
      </w:r>
      <w:r w:rsidRPr="00CC6ADA">
        <w:t xml:space="preserve"> </w:t>
      </w:r>
      <w:r>
        <w:t xml:space="preserve">и позволяет судить о том, насколько студент усвоил теоретический курс и каковы его возможности применения полученных знаний для их обобщения по избранной теме. Значение курсовой работы состоит в том, что в процессе ее выполнения студент не только закрепляет, но и углубляет полученные теоретические знания. Курсовая работа является составным элементом учебного процесса. Опыт и знания, полученные студентами на этом этапе обучения, во многом могут быть использованы для подготовки выпускной квалификационной работы. </w:t>
      </w:r>
    </w:p>
    <w:p w14:paraId="40D14859" w14:textId="3B1B6628" w:rsidR="00C158C6" w:rsidRDefault="00C158C6" w:rsidP="00C158C6">
      <w:pPr>
        <w:pStyle w:val="Style95"/>
        <w:spacing w:after="0" w:line="360" w:lineRule="auto"/>
        <w:ind w:firstLine="709"/>
        <w:jc w:val="both"/>
      </w:pPr>
      <w:r>
        <w:t>Темы курсовых работ:</w:t>
      </w:r>
    </w:p>
    <w:p w14:paraId="7A41D744" w14:textId="77777777" w:rsidR="00C158C6" w:rsidRPr="00B25250" w:rsidRDefault="00C158C6" w:rsidP="00C158C6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25250">
        <w:rPr>
          <w:rFonts w:ascii="Times New Roman" w:hAnsi="Times New Roman"/>
          <w:sz w:val="24"/>
          <w:szCs w:val="24"/>
        </w:rPr>
        <w:t>Получение полиэтилена высокого давления на основе этилена, свойства и применение;</w:t>
      </w:r>
    </w:p>
    <w:p w14:paraId="4AEC484F" w14:textId="77777777" w:rsidR="00C158C6" w:rsidRPr="00B25250" w:rsidRDefault="00C158C6" w:rsidP="00C158C6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25250">
        <w:rPr>
          <w:rFonts w:ascii="Times New Roman" w:hAnsi="Times New Roman"/>
          <w:sz w:val="24"/>
          <w:szCs w:val="24"/>
        </w:rPr>
        <w:t>Получение полимеров на основе пропилена, их свойства и применение;</w:t>
      </w:r>
    </w:p>
    <w:p w14:paraId="659EDB3C" w14:textId="77777777" w:rsidR="00C158C6" w:rsidRPr="00B25250" w:rsidRDefault="00C158C6" w:rsidP="00C158C6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25250">
        <w:rPr>
          <w:rFonts w:ascii="Times New Roman" w:hAnsi="Times New Roman"/>
          <w:sz w:val="24"/>
          <w:szCs w:val="24"/>
        </w:rPr>
        <w:t>Получение полимеров на основе стирола, их свойства и применение;</w:t>
      </w:r>
    </w:p>
    <w:p w14:paraId="1A4D7327" w14:textId="77777777" w:rsidR="00C158C6" w:rsidRPr="00B25250" w:rsidRDefault="00C158C6" w:rsidP="00C158C6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25250">
        <w:rPr>
          <w:rFonts w:ascii="Times New Roman" w:hAnsi="Times New Roman"/>
          <w:sz w:val="24"/>
          <w:szCs w:val="24"/>
        </w:rPr>
        <w:t>Получение полимеров на основе винилацетата, их свойства и применение;</w:t>
      </w:r>
    </w:p>
    <w:p w14:paraId="2847574B" w14:textId="77777777" w:rsidR="00C158C6" w:rsidRPr="00B25250" w:rsidRDefault="00C158C6" w:rsidP="00C158C6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25250">
        <w:rPr>
          <w:rFonts w:ascii="Times New Roman" w:hAnsi="Times New Roman"/>
          <w:sz w:val="24"/>
          <w:szCs w:val="24"/>
        </w:rPr>
        <w:t>Получение полимеров на основе акриловой и метакриловой кислот, их свойства и применение;</w:t>
      </w:r>
    </w:p>
    <w:p w14:paraId="53EC8D98" w14:textId="77777777" w:rsidR="00C158C6" w:rsidRPr="00B25250" w:rsidRDefault="00C158C6" w:rsidP="00C158C6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25250">
        <w:rPr>
          <w:rFonts w:ascii="Times New Roman" w:hAnsi="Times New Roman"/>
          <w:sz w:val="24"/>
          <w:szCs w:val="24"/>
        </w:rPr>
        <w:t>Получение полиэтилена низкого давления на основе этилена, свойства и применение;</w:t>
      </w:r>
    </w:p>
    <w:p w14:paraId="3500E6A6" w14:textId="77777777" w:rsidR="00C158C6" w:rsidRPr="00B25250" w:rsidRDefault="00C158C6" w:rsidP="00C158C6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25250">
        <w:rPr>
          <w:rFonts w:ascii="Times New Roman" w:hAnsi="Times New Roman"/>
          <w:sz w:val="24"/>
          <w:szCs w:val="24"/>
        </w:rPr>
        <w:t>Получение фенолформальдегидных смол и пластмасс на их основе, свойства и применение;</w:t>
      </w:r>
    </w:p>
    <w:p w14:paraId="7E9D2D64" w14:textId="77777777" w:rsidR="00C158C6" w:rsidRPr="00B25250" w:rsidRDefault="00C158C6" w:rsidP="00C158C6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25250">
        <w:rPr>
          <w:rFonts w:ascii="Times New Roman" w:hAnsi="Times New Roman"/>
          <w:sz w:val="24"/>
          <w:szCs w:val="24"/>
        </w:rPr>
        <w:t xml:space="preserve">Получение полиэтилентерефталата, их свойства и применение; </w:t>
      </w:r>
    </w:p>
    <w:p w14:paraId="6EE35348" w14:textId="77777777" w:rsidR="00C158C6" w:rsidRPr="00B25250" w:rsidRDefault="00C158C6" w:rsidP="00C158C6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25250">
        <w:rPr>
          <w:rFonts w:ascii="Times New Roman" w:hAnsi="Times New Roman"/>
          <w:sz w:val="24"/>
          <w:szCs w:val="24"/>
        </w:rPr>
        <w:t>Производство эпоксидных смол, их свойства и применение;</w:t>
      </w:r>
    </w:p>
    <w:p w14:paraId="21FED809" w14:textId="77777777" w:rsidR="00C158C6" w:rsidRPr="00B25250" w:rsidRDefault="00C158C6" w:rsidP="00C158C6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25250">
        <w:rPr>
          <w:rFonts w:ascii="Times New Roman" w:hAnsi="Times New Roman"/>
          <w:sz w:val="24"/>
          <w:szCs w:val="24"/>
        </w:rPr>
        <w:t xml:space="preserve"> Производство </w:t>
      </w:r>
      <w:proofErr w:type="spellStart"/>
      <w:r w:rsidRPr="00B25250">
        <w:rPr>
          <w:rFonts w:ascii="Times New Roman" w:hAnsi="Times New Roman"/>
          <w:sz w:val="24"/>
          <w:szCs w:val="24"/>
        </w:rPr>
        <w:t>полигексаметиленадипамида</w:t>
      </w:r>
      <w:proofErr w:type="spellEnd"/>
      <w:r w:rsidRPr="00B25250">
        <w:rPr>
          <w:rFonts w:ascii="Times New Roman" w:hAnsi="Times New Roman"/>
          <w:sz w:val="24"/>
          <w:szCs w:val="24"/>
        </w:rPr>
        <w:t>, свойства и применение;</w:t>
      </w:r>
    </w:p>
    <w:p w14:paraId="252AE938" w14:textId="6C546A0A" w:rsidR="00C158C6" w:rsidRPr="00C158C6" w:rsidRDefault="00C158C6" w:rsidP="00C158C6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25250">
        <w:rPr>
          <w:rFonts w:ascii="Times New Roman" w:hAnsi="Times New Roman"/>
          <w:sz w:val="24"/>
          <w:szCs w:val="24"/>
        </w:rPr>
        <w:t xml:space="preserve"> Производство полиуретанов, их свойства и применение.</w:t>
      </w:r>
    </w:p>
    <w:p w14:paraId="4CEC1BE7" w14:textId="77777777" w:rsidR="00507171" w:rsidRPr="00D210F6" w:rsidRDefault="00507171" w:rsidP="00C158C6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  <w:r w:rsidRPr="00D210F6">
        <w:rPr>
          <w:b/>
          <w:bCs/>
          <w:color w:val="000000"/>
        </w:rPr>
        <w:t>Подготовка к экзамену:</w:t>
      </w:r>
    </w:p>
    <w:p w14:paraId="18F74928" w14:textId="77777777" w:rsidR="00507171" w:rsidRPr="003026CC" w:rsidRDefault="00507171" w:rsidP="00C158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При подготовке к экзамену необходимо ориентироваться на конспекты лекций, рекомендуемую литературу. По каждой из тем для самостоятельного изучения, приведенных в рабочей программе, следует сначала прочитать рекомендованную </w:t>
      </w:r>
      <w:r w:rsidRPr="003026CC">
        <w:rPr>
          <w:rFonts w:ascii="Times New Roman" w:hAnsi="Times New Roman"/>
          <w:color w:val="000000"/>
          <w:sz w:val="24"/>
          <w:szCs w:val="24"/>
        </w:rPr>
        <w:lastRenderedPageBreak/>
        <w:t xml:space="preserve">литературу и при необходимости составить краткий конспект основных положений, терминов, сведений, требующих запоминания и являющихся основополагающими в этой теме. Для расширения знаний по дисциплине рекомендуется использовать Интернет-ресурсы: проводить поиск в различных системах, таких как общие поисковые системы: www.yandex.ru, www.google.ru, а также специальные поисковые </w:t>
      </w:r>
      <w:proofErr w:type="spellStart"/>
      <w:proofErr w:type="gramStart"/>
      <w:r w:rsidRPr="003026CC">
        <w:rPr>
          <w:rFonts w:ascii="Times New Roman" w:hAnsi="Times New Roman"/>
          <w:color w:val="000000"/>
          <w:sz w:val="24"/>
          <w:szCs w:val="24"/>
        </w:rPr>
        <w:t>системы:www.chem.msu.su</w:t>
      </w:r>
      <w:proofErr w:type="spellEnd"/>
      <w:proofErr w:type="gramEnd"/>
      <w:r w:rsidRPr="003026CC">
        <w:rPr>
          <w:rFonts w:ascii="Times New Roman" w:hAnsi="Times New Roman"/>
          <w:color w:val="000000"/>
          <w:sz w:val="24"/>
          <w:szCs w:val="24"/>
        </w:rPr>
        <w:t xml:space="preserve">, www.chemnavigator.hotbox.ru </w:t>
      </w:r>
    </w:p>
    <w:p w14:paraId="61BE4E02" w14:textId="77777777" w:rsidR="00507171" w:rsidRPr="003026CC" w:rsidRDefault="00507171" w:rsidP="00C158C6">
      <w:pPr>
        <w:pStyle w:val="Style95"/>
        <w:spacing w:after="0" w:line="360" w:lineRule="auto"/>
        <w:jc w:val="both"/>
        <w:rPr>
          <w:rStyle w:val="FontStyle140"/>
        </w:rPr>
      </w:pPr>
    </w:p>
    <w:p w14:paraId="1A792E16" w14:textId="5EA1E414" w:rsidR="00BF254D" w:rsidRDefault="00BF254D" w:rsidP="00C158C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660B1E6A" w14:textId="77777777" w:rsidR="00BF254D" w:rsidRDefault="00BF254D" w:rsidP="00C158C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1307A4D" w14:textId="35E9D131" w:rsidR="005E1D74" w:rsidRPr="005E1D74" w:rsidRDefault="005E1D74" w:rsidP="00C158C6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Методические рекомендации составили:</w:t>
      </w:r>
    </w:p>
    <w:p w14:paraId="3BD08350" w14:textId="77777777" w:rsidR="005E1D74" w:rsidRPr="005E1D74" w:rsidRDefault="005E1D74" w:rsidP="00C158C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C87EC35" w14:textId="77777777" w:rsidR="005E1D74" w:rsidRPr="005E1D74" w:rsidRDefault="005E1D74" w:rsidP="00C158C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О.А. Ананьева – доцент отделения биотехнологий, кандидат химических наук.</w:t>
      </w:r>
    </w:p>
    <w:p w14:paraId="41D8CECD" w14:textId="77777777" w:rsidR="005E1D74" w:rsidRPr="005E1D74" w:rsidRDefault="005E1D74" w:rsidP="00C158C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48FD1C3" w14:textId="6635F365" w:rsidR="005E1D74" w:rsidRPr="005E1D74" w:rsidRDefault="005E1D74" w:rsidP="005E1D74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Рецензент:</w:t>
      </w:r>
    </w:p>
    <w:p w14:paraId="7C6F1089" w14:textId="438F611B" w:rsidR="005E1D74" w:rsidRPr="005E1D74" w:rsidRDefault="00507171" w:rsidP="005E1D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Ю.Д. Соколова</w:t>
      </w:r>
      <w:r w:rsidR="005E1D74" w:rsidRPr="005E1D74">
        <w:rPr>
          <w:rFonts w:ascii="Times New Roman" w:hAnsi="Times New Roman" w:cs="Times New Roman"/>
          <w:sz w:val="24"/>
          <w:szCs w:val="24"/>
        </w:rPr>
        <w:t>- доцент отделения биотехнологий, кандидат химических наук</w:t>
      </w:r>
      <w:r w:rsidR="00CC5FDD">
        <w:rPr>
          <w:rFonts w:ascii="Times New Roman" w:hAnsi="Times New Roman" w:cs="Times New Roman"/>
          <w:sz w:val="24"/>
          <w:szCs w:val="24"/>
        </w:rPr>
        <w:t>, доцент</w:t>
      </w:r>
      <w:r w:rsidR="00BF254D">
        <w:rPr>
          <w:rFonts w:ascii="Times New Roman" w:hAnsi="Times New Roman" w:cs="Times New Roman"/>
          <w:sz w:val="24"/>
          <w:szCs w:val="24"/>
        </w:rPr>
        <w:t>.</w:t>
      </w:r>
    </w:p>
    <w:p w14:paraId="4BDA4AC9" w14:textId="539AABA3" w:rsidR="005E1D74" w:rsidRPr="005E1D74" w:rsidRDefault="005E1D74" w:rsidP="005E1D74">
      <w:pPr>
        <w:rPr>
          <w:rFonts w:ascii="Times New Roman" w:hAnsi="Times New Roman" w:cs="Times New Roman"/>
          <w:i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br w:type="page"/>
      </w:r>
    </w:p>
    <w:p w14:paraId="73108C62" w14:textId="77777777" w:rsidR="005E1D74" w:rsidRDefault="005E1D74" w:rsidP="005E1D74">
      <w:pPr>
        <w:rPr>
          <w:i/>
        </w:rPr>
      </w:pPr>
    </w:p>
    <w:p w14:paraId="0F28DCB1" w14:textId="7E0D9CEF" w:rsidR="005E1D74" w:rsidRDefault="005E1D74" w:rsidP="005E1D74">
      <w:pPr>
        <w:jc w:val="center"/>
        <w:rPr>
          <w:rStyle w:val="FontStyle140"/>
        </w:rPr>
      </w:pPr>
      <w:r>
        <w:rPr>
          <w:rStyle w:val="FontStyle140"/>
        </w:rPr>
        <w:t xml:space="preserve">ЛИСТ СОГЛАСОВАНИЯ </w:t>
      </w:r>
      <w:r w:rsidR="00FD4E18">
        <w:rPr>
          <w:rStyle w:val="FontStyle140"/>
        </w:rPr>
        <w:t>МЕТОДИЧЕСКИХ РЕКОМЕНДАЦИЙ</w:t>
      </w:r>
    </w:p>
    <w:p w14:paraId="2DA7367D" w14:textId="77777777" w:rsidR="005E1D74" w:rsidRPr="005E1D74" w:rsidRDefault="005E1D74" w:rsidP="005E1D74">
      <w:pPr>
        <w:pStyle w:val="a6"/>
        <w:ind w:left="14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83"/>
      </w:tblGrid>
      <w:tr w:rsidR="005E1D74" w:rsidRPr="005E1D74" w14:paraId="05409343" w14:textId="77777777" w:rsidTr="005E1D74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1821" w14:textId="77777777" w:rsidR="005E1D74" w:rsidRPr="005E1D74" w:rsidRDefault="005E1D7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1" w:name="_Hlk87888347"/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Программа рассмотрена на заседании отделения биотехнологий </w:t>
            </w:r>
          </w:p>
          <w:p w14:paraId="26734DB5" w14:textId="45DE1406" w:rsidR="005E1D74" w:rsidRPr="005E1D74" w:rsidRDefault="005E1D74" w:rsidP="00A4683B">
            <w:pPr>
              <w:ind w:right="-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E974" w14:textId="23331FBB" w:rsidR="005E1D74" w:rsidRPr="005E1D74" w:rsidRDefault="005E1D7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Руководитель образовательной программы </w:t>
            </w:r>
            <w:r w:rsidR="00CC5FD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04.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CC5FD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.01 </w:t>
            </w:r>
            <w:r w:rsidR="00CC5FD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направления подготовки «Химия»</w:t>
            </w:r>
          </w:p>
          <w:p w14:paraId="19BEC78F" w14:textId="40950454" w:rsidR="005E1D74" w:rsidRPr="005E1D74" w:rsidRDefault="005E1D7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="00A468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  <w:proofErr w:type="gramEnd"/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A468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2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  <w:r w:rsidR="00A468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 xml:space="preserve">_____ 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  <w:p w14:paraId="46FA7FD5" w14:textId="77777777" w:rsidR="005E1D74" w:rsidRPr="005E1D74" w:rsidRDefault="005E1D7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Начальник отделения биотехнологий </w:t>
            </w:r>
          </w:p>
          <w:p w14:paraId="2DD2A63F" w14:textId="1B7708B0" w:rsidR="005E1D74" w:rsidRPr="005E1D74" w:rsidRDefault="005E1D7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="00A468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  <w:proofErr w:type="gramEnd"/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A468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202 г.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 xml:space="preserve">_____ 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>А.А. Котляров</w:t>
            </w:r>
          </w:p>
        </w:tc>
      </w:tr>
      <w:bookmarkEnd w:id="1"/>
    </w:tbl>
    <w:p w14:paraId="195E12B0" w14:textId="77777777" w:rsidR="005E1D74" w:rsidRDefault="005E1D74" w:rsidP="005E1D74">
      <w:pPr>
        <w:rPr>
          <w:rFonts w:eastAsia="Times New Roman"/>
          <w:i/>
        </w:rPr>
      </w:pPr>
    </w:p>
    <w:p w14:paraId="388A2011" w14:textId="77777777" w:rsidR="007D0945" w:rsidRPr="00864D57" w:rsidRDefault="007D0945" w:rsidP="00864D57">
      <w:pPr>
        <w:overflowPunct w:val="0"/>
        <w:autoSpaceDE w:val="0"/>
        <w:autoSpaceDN w:val="0"/>
        <w:adjustRightInd w:val="0"/>
        <w:spacing w:after="0" w:line="36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D0945" w:rsidRPr="00864D57" w:rsidSect="0061525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84272A" w14:textId="77777777" w:rsidR="008241A2" w:rsidRDefault="008241A2" w:rsidP="00935078">
      <w:pPr>
        <w:spacing w:after="0" w:line="240" w:lineRule="auto"/>
      </w:pPr>
      <w:r>
        <w:separator/>
      </w:r>
    </w:p>
  </w:endnote>
  <w:endnote w:type="continuationSeparator" w:id="0">
    <w:p w14:paraId="2CE6053A" w14:textId="77777777" w:rsidR="008241A2" w:rsidRDefault="008241A2" w:rsidP="00935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56336728"/>
      <w:docPartObj>
        <w:docPartGallery w:val="Page Numbers (Bottom of Page)"/>
        <w:docPartUnique/>
      </w:docPartObj>
    </w:sdtPr>
    <w:sdtEndPr/>
    <w:sdtContent>
      <w:p w14:paraId="3C5639B8" w14:textId="77777777" w:rsidR="00CC5FDD" w:rsidRDefault="00CC5FD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52F11C83" w14:textId="77777777" w:rsidR="00CC5FDD" w:rsidRDefault="00CC5FD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59F4E5" w14:textId="77777777" w:rsidR="008241A2" w:rsidRDefault="008241A2" w:rsidP="00935078">
      <w:pPr>
        <w:spacing w:after="0" w:line="240" w:lineRule="auto"/>
      </w:pPr>
      <w:r>
        <w:separator/>
      </w:r>
    </w:p>
  </w:footnote>
  <w:footnote w:type="continuationSeparator" w:id="0">
    <w:p w14:paraId="1D5CF752" w14:textId="77777777" w:rsidR="008241A2" w:rsidRDefault="008241A2" w:rsidP="009350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64C7E"/>
    <w:multiLevelType w:val="multilevel"/>
    <w:tmpl w:val="3BB0549E"/>
    <w:lvl w:ilvl="0">
      <w:start w:val="1"/>
      <w:numFmt w:val="decimal"/>
      <w:lvlText w:val="%1."/>
      <w:legacy w:legacy="1" w:legacySpace="0" w:legacyIndent="283"/>
      <w:lvlJc w:val="left"/>
      <w:pPr>
        <w:ind w:left="284" w:hanging="283"/>
      </w:p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879418F"/>
    <w:multiLevelType w:val="multilevel"/>
    <w:tmpl w:val="E02204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1D2A38"/>
    <w:multiLevelType w:val="multilevel"/>
    <w:tmpl w:val="CCAEA7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C6F2FFC"/>
    <w:multiLevelType w:val="hybridMultilevel"/>
    <w:tmpl w:val="2A685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72A8F"/>
    <w:multiLevelType w:val="hybridMultilevel"/>
    <w:tmpl w:val="4E846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C3073B"/>
    <w:multiLevelType w:val="hybridMultilevel"/>
    <w:tmpl w:val="AC1427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C4B93"/>
    <w:multiLevelType w:val="hybridMultilevel"/>
    <w:tmpl w:val="33605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D5DA0"/>
    <w:multiLevelType w:val="multilevel"/>
    <w:tmpl w:val="F814B9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44F66"/>
    <w:multiLevelType w:val="multilevel"/>
    <w:tmpl w:val="6F6842C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8751E7C"/>
    <w:multiLevelType w:val="multilevel"/>
    <w:tmpl w:val="38751E7C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0" w15:restartNumberingAfterBreak="0">
    <w:nsid w:val="48760A6B"/>
    <w:multiLevelType w:val="hybridMultilevel"/>
    <w:tmpl w:val="3C945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764B0"/>
    <w:multiLevelType w:val="multilevel"/>
    <w:tmpl w:val="5F02638C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A1E48C9"/>
    <w:multiLevelType w:val="hybridMultilevel"/>
    <w:tmpl w:val="8AF0A870"/>
    <w:lvl w:ilvl="0" w:tplc="DD14E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E4F2CE7"/>
    <w:multiLevelType w:val="hybridMultilevel"/>
    <w:tmpl w:val="A3BAA4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0A5D04"/>
    <w:multiLevelType w:val="hybridMultilevel"/>
    <w:tmpl w:val="7CD6AB50"/>
    <w:lvl w:ilvl="0" w:tplc="42CC11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2"/>
  </w:num>
  <w:num w:numId="3">
    <w:abstractNumId w:val="1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0"/>
  </w:num>
  <w:num w:numId="7">
    <w:abstractNumId w:val="11"/>
  </w:num>
  <w:num w:numId="8">
    <w:abstractNumId w:val="8"/>
  </w:num>
  <w:num w:numId="9">
    <w:abstractNumId w:val="14"/>
  </w:num>
  <w:num w:numId="10">
    <w:abstractNumId w:val="1"/>
  </w:num>
  <w:num w:numId="11">
    <w:abstractNumId w:val="7"/>
  </w:num>
  <w:num w:numId="12">
    <w:abstractNumId w:val="3"/>
  </w:num>
  <w:num w:numId="13">
    <w:abstractNumId w:val="5"/>
  </w:num>
  <w:num w:numId="14">
    <w:abstractNumId w:val="6"/>
  </w:num>
  <w:num w:numId="15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1DF"/>
    <w:rsid w:val="00016774"/>
    <w:rsid w:val="00016CD1"/>
    <w:rsid w:val="00065337"/>
    <w:rsid w:val="00077A26"/>
    <w:rsid w:val="0008133C"/>
    <w:rsid w:val="000A5ACD"/>
    <w:rsid w:val="000C1979"/>
    <w:rsid w:val="000E211A"/>
    <w:rsid w:val="0010069F"/>
    <w:rsid w:val="00132A98"/>
    <w:rsid w:val="00142058"/>
    <w:rsid w:val="00165118"/>
    <w:rsid w:val="00166C44"/>
    <w:rsid w:val="0017593A"/>
    <w:rsid w:val="0018776C"/>
    <w:rsid w:val="00195CC1"/>
    <w:rsid w:val="001A16BB"/>
    <w:rsid w:val="001A2824"/>
    <w:rsid w:val="001A665C"/>
    <w:rsid w:val="001D3DB2"/>
    <w:rsid w:val="001D67B6"/>
    <w:rsid w:val="001E27BF"/>
    <w:rsid w:val="001E70C7"/>
    <w:rsid w:val="001F0BCA"/>
    <w:rsid w:val="00204D05"/>
    <w:rsid w:val="00234004"/>
    <w:rsid w:val="002473CC"/>
    <w:rsid w:val="002479C3"/>
    <w:rsid w:val="0026021D"/>
    <w:rsid w:val="0027060A"/>
    <w:rsid w:val="00283CA3"/>
    <w:rsid w:val="00283FCE"/>
    <w:rsid w:val="00294F61"/>
    <w:rsid w:val="002A28A4"/>
    <w:rsid w:val="002C4D17"/>
    <w:rsid w:val="002D13C0"/>
    <w:rsid w:val="002E5E3B"/>
    <w:rsid w:val="002E7BA5"/>
    <w:rsid w:val="002F6FE7"/>
    <w:rsid w:val="00301DA1"/>
    <w:rsid w:val="00361C7A"/>
    <w:rsid w:val="00365F95"/>
    <w:rsid w:val="00366DB4"/>
    <w:rsid w:val="003670AB"/>
    <w:rsid w:val="00386CBB"/>
    <w:rsid w:val="003A5BD9"/>
    <w:rsid w:val="003A7E06"/>
    <w:rsid w:val="00402C44"/>
    <w:rsid w:val="00405763"/>
    <w:rsid w:val="0042067B"/>
    <w:rsid w:val="0043271A"/>
    <w:rsid w:val="00437C79"/>
    <w:rsid w:val="004449C6"/>
    <w:rsid w:val="00467A8B"/>
    <w:rsid w:val="0048431E"/>
    <w:rsid w:val="00493110"/>
    <w:rsid w:val="004A7AC9"/>
    <w:rsid w:val="004E0E7D"/>
    <w:rsid w:val="004F633B"/>
    <w:rsid w:val="005023D7"/>
    <w:rsid w:val="005053AA"/>
    <w:rsid w:val="00507171"/>
    <w:rsid w:val="00525E2B"/>
    <w:rsid w:val="00554F05"/>
    <w:rsid w:val="00555F4E"/>
    <w:rsid w:val="00572627"/>
    <w:rsid w:val="00585712"/>
    <w:rsid w:val="0059065C"/>
    <w:rsid w:val="005A14DF"/>
    <w:rsid w:val="005B42B5"/>
    <w:rsid w:val="005D2513"/>
    <w:rsid w:val="005D712F"/>
    <w:rsid w:val="005E11BB"/>
    <w:rsid w:val="005E1D74"/>
    <w:rsid w:val="005E6C49"/>
    <w:rsid w:val="005F14DA"/>
    <w:rsid w:val="00603D54"/>
    <w:rsid w:val="0061525E"/>
    <w:rsid w:val="00621CDB"/>
    <w:rsid w:val="006553A2"/>
    <w:rsid w:val="00655F1B"/>
    <w:rsid w:val="006645F4"/>
    <w:rsid w:val="00681D1F"/>
    <w:rsid w:val="00690906"/>
    <w:rsid w:val="006927B8"/>
    <w:rsid w:val="006B0204"/>
    <w:rsid w:val="006B1BF0"/>
    <w:rsid w:val="006B56C9"/>
    <w:rsid w:val="006E04CA"/>
    <w:rsid w:val="006F0CDD"/>
    <w:rsid w:val="006F318D"/>
    <w:rsid w:val="00715056"/>
    <w:rsid w:val="007631A5"/>
    <w:rsid w:val="007853C2"/>
    <w:rsid w:val="007A4461"/>
    <w:rsid w:val="007B011D"/>
    <w:rsid w:val="007D0945"/>
    <w:rsid w:val="007E23C1"/>
    <w:rsid w:val="007E3CC9"/>
    <w:rsid w:val="0080643A"/>
    <w:rsid w:val="008241A2"/>
    <w:rsid w:val="00844C89"/>
    <w:rsid w:val="00864170"/>
    <w:rsid w:val="00864D57"/>
    <w:rsid w:val="00866B49"/>
    <w:rsid w:val="00891697"/>
    <w:rsid w:val="00891866"/>
    <w:rsid w:val="00895A17"/>
    <w:rsid w:val="008B0BC0"/>
    <w:rsid w:val="008B1052"/>
    <w:rsid w:val="008B41DE"/>
    <w:rsid w:val="008C114B"/>
    <w:rsid w:val="0090410B"/>
    <w:rsid w:val="00907F02"/>
    <w:rsid w:val="00923365"/>
    <w:rsid w:val="00924DFE"/>
    <w:rsid w:val="00932500"/>
    <w:rsid w:val="009329FC"/>
    <w:rsid w:val="00935078"/>
    <w:rsid w:val="00956463"/>
    <w:rsid w:val="00983699"/>
    <w:rsid w:val="009841D8"/>
    <w:rsid w:val="0098481B"/>
    <w:rsid w:val="009A1EB6"/>
    <w:rsid w:val="009A6735"/>
    <w:rsid w:val="009A7D6C"/>
    <w:rsid w:val="009D6B3F"/>
    <w:rsid w:val="00A21C3A"/>
    <w:rsid w:val="00A32413"/>
    <w:rsid w:val="00A3634B"/>
    <w:rsid w:val="00A4683B"/>
    <w:rsid w:val="00A475C7"/>
    <w:rsid w:val="00A638BE"/>
    <w:rsid w:val="00A92FE5"/>
    <w:rsid w:val="00AA0C69"/>
    <w:rsid w:val="00AA6890"/>
    <w:rsid w:val="00AB62FB"/>
    <w:rsid w:val="00AC5F21"/>
    <w:rsid w:val="00AE0441"/>
    <w:rsid w:val="00B07590"/>
    <w:rsid w:val="00B329AC"/>
    <w:rsid w:val="00B63FE9"/>
    <w:rsid w:val="00B6568F"/>
    <w:rsid w:val="00B70415"/>
    <w:rsid w:val="00B91D55"/>
    <w:rsid w:val="00BC2B94"/>
    <w:rsid w:val="00BD5B35"/>
    <w:rsid w:val="00BF254D"/>
    <w:rsid w:val="00C01567"/>
    <w:rsid w:val="00C158C6"/>
    <w:rsid w:val="00C17892"/>
    <w:rsid w:val="00C306B5"/>
    <w:rsid w:val="00C335B8"/>
    <w:rsid w:val="00C43C54"/>
    <w:rsid w:val="00C53D68"/>
    <w:rsid w:val="00C73811"/>
    <w:rsid w:val="00CA287E"/>
    <w:rsid w:val="00CC5FDD"/>
    <w:rsid w:val="00CC6ADA"/>
    <w:rsid w:val="00CF000A"/>
    <w:rsid w:val="00D1217C"/>
    <w:rsid w:val="00D14CF0"/>
    <w:rsid w:val="00D16E58"/>
    <w:rsid w:val="00D210F6"/>
    <w:rsid w:val="00D22A1B"/>
    <w:rsid w:val="00D36F57"/>
    <w:rsid w:val="00D42891"/>
    <w:rsid w:val="00D62062"/>
    <w:rsid w:val="00D739A3"/>
    <w:rsid w:val="00D767DF"/>
    <w:rsid w:val="00D92D86"/>
    <w:rsid w:val="00DA1595"/>
    <w:rsid w:val="00DA76B4"/>
    <w:rsid w:val="00DB120F"/>
    <w:rsid w:val="00DB5055"/>
    <w:rsid w:val="00DB5833"/>
    <w:rsid w:val="00DD21DF"/>
    <w:rsid w:val="00DF46F6"/>
    <w:rsid w:val="00DF5516"/>
    <w:rsid w:val="00E14E58"/>
    <w:rsid w:val="00E215FF"/>
    <w:rsid w:val="00E2325A"/>
    <w:rsid w:val="00E40F6D"/>
    <w:rsid w:val="00E45209"/>
    <w:rsid w:val="00E71241"/>
    <w:rsid w:val="00EC07CC"/>
    <w:rsid w:val="00ED1AA2"/>
    <w:rsid w:val="00ED72AC"/>
    <w:rsid w:val="00EF40EF"/>
    <w:rsid w:val="00F00A05"/>
    <w:rsid w:val="00F26CAE"/>
    <w:rsid w:val="00F36792"/>
    <w:rsid w:val="00F36E21"/>
    <w:rsid w:val="00F8495B"/>
    <w:rsid w:val="00F975FF"/>
    <w:rsid w:val="00FC23DC"/>
    <w:rsid w:val="00FC3EA8"/>
    <w:rsid w:val="00FC47C7"/>
    <w:rsid w:val="00FD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42B1D"/>
  <w15:docId w15:val="{024FC470-61D3-483E-9E77-F58832448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3C54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C5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3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3C5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767DF"/>
    <w:pPr>
      <w:ind w:left="720"/>
      <w:contextualSpacing/>
    </w:pPr>
  </w:style>
  <w:style w:type="paragraph" w:customStyle="1" w:styleId="a7">
    <w:name w:val="Содержимое таблицы"/>
    <w:basedOn w:val="a"/>
    <w:qFormat/>
    <w:rsid w:val="002473CC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color w:val="00000A"/>
      <w:sz w:val="24"/>
      <w:szCs w:val="24"/>
      <w:lang w:val="en-US" w:eastAsia="en-US" w:bidi="en-US"/>
    </w:rPr>
  </w:style>
  <w:style w:type="paragraph" w:styleId="a8">
    <w:name w:val="Normal (Web)"/>
    <w:basedOn w:val="a"/>
    <w:uiPriority w:val="99"/>
    <w:semiHidden/>
    <w:unhideWhenUsed/>
    <w:rsid w:val="0080643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B0204"/>
  </w:style>
  <w:style w:type="character" w:styleId="a9">
    <w:name w:val="Placeholder Text"/>
    <w:basedOn w:val="a0"/>
    <w:uiPriority w:val="99"/>
    <w:semiHidden/>
    <w:rsid w:val="006B56C9"/>
    <w:rPr>
      <w:color w:val="808080"/>
    </w:rPr>
  </w:style>
  <w:style w:type="paragraph" w:styleId="aa">
    <w:name w:val="header"/>
    <w:basedOn w:val="a"/>
    <w:link w:val="ab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35078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35078"/>
    <w:rPr>
      <w:rFonts w:eastAsiaTheme="minorEastAsia"/>
      <w:lang w:eastAsia="ru-RU"/>
    </w:rPr>
  </w:style>
  <w:style w:type="paragraph" w:styleId="ae">
    <w:name w:val="Document Map"/>
    <w:basedOn w:val="a"/>
    <w:link w:val="af"/>
    <w:uiPriority w:val="99"/>
    <w:semiHidden/>
    <w:unhideWhenUsed/>
    <w:rsid w:val="00D36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D36F57"/>
    <w:rPr>
      <w:rFonts w:ascii="Tahoma" w:eastAsiaTheme="minorEastAsia" w:hAnsi="Tahoma" w:cs="Tahoma"/>
      <w:sz w:val="16"/>
      <w:szCs w:val="16"/>
      <w:lang w:eastAsia="ru-RU"/>
    </w:rPr>
  </w:style>
  <w:style w:type="table" w:styleId="-1">
    <w:name w:val="Light Grid Accent 1"/>
    <w:basedOn w:val="a1"/>
    <w:uiPriority w:val="62"/>
    <w:rsid w:val="00D36F5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FontStyle140">
    <w:name w:val="Font Style140"/>
    <w:basedOn w:val="a0"/>
    <w:uiPriority w:val="99"/>
    <w:rsid w:val="005E1D74"/>
    <w:rPr>
      <w:rFonts w:ascii="Times New Roman" w:hAnsi="Times New Roman" w:cs="Times New Roman" w:hint="default"/>
      <w:b/>
      <w:bCs/>
      <w:sz w:val="28"/>
      <w:szCs w:val="28"/>
    </w:rPr>
  </w:style>
  <w:style w:type="paragraph" w:customStyle="1" w:styleId="Style95">
    <w:name w:val="Style95"/>
    <w:basedOn w:val="a"/>
    <w:uiPriority w:val="99"/>
    <w:rsid w:val="00507171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071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C158C6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50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BB767-5C2D-4EC7-8351-10B235200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2076</Words>
  <Characters>11839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ИАТЭ НИЯУ МИФИ</Company>
  <LinksUpToDate>false</LinksUpToDate>
  <CharactersWithSpaces>13888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Евген. Ларичева</dc:creator>
  <cp:keywords/>
  <dc:description/>
  <cp:lastModifiedBy>Ольга Ананьева</cp:lastModifiedBy>
  <cp:revision>13</cp:revision>
  <dcterms:created xsi:type="dcterms:W3CDTF">2022-03-29T19:24:00Z</dcterms:created>
  <dcterms:modified xsi:type="dcterms:W3CDTF">2023-09-10T15:33:00Z</dcterms:modified>
</cp:coreProperties>
</file>